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6BDDF" w14:textId="29762328" w:rsidR="008825A4" w:rsidRPr="00981EFF" w:rsidRDefault="008825A4" w:rsidP="008825A4">
      <w:pPr>
        <w:pStyle w:val="3GPPHeader"/>
        <w:rPr>
          <w:rFonts w:ascii="Arial" w:hAnsi="Arial" w:cs="Arial"/>
          <w:bCs/>
          <w:color w:val="000000"/>
          <w:sz w:val="22"/>
          <w:szCs w:val="22"/>
        </w:rPr>
      </w:pPr>
      <w:r w:rsidRPr="00981EFF">
        <w:rPr>
          <w:rFonts w:ascii="Arial" w:hAnsi="Arial" w:cs="Arial"/>
          <w:bCs/>
          <w:color w:val="000000"/>
          <w:sz w:val="22"/>
          <w:szCs w:val="22"/>
        </w:rPr>
        <w:t>3GPP TSG-RAN WG3 #1</w:t>
      </w:r>
      <w:r>
        <w:rPr>
          <w:rFonts w:ascii="Arial" w:hAnsi="Arial" w:cs="Arial"/>
          <w:bCs/>
          <w:color w:val="000000"/>
          <w:sz w:val="22"/>
          <w:szCs w:val="22"/>
        </w:rPr>
        <w:t>2</w:t>
      </w:r>
      <w:r>
        <w:rPr>
          <w:rFonts w:ascii="Arial" w:hAnsi="Arial" w:cs="Arial" w:hint="eastAsia"/>
          <w:bCs/>
          <w:color w:val="000000"/>
          <w:sz w:val="22"/>
          <w:szCs w:val="22"/>
        </w:rPr>
        <w:t>7bis</w:t>
      </w:r>
      <w:r w:rsidRPr="00981EFF">
        <w:rPr>
          <w:rFonts w:ascii="Arial" w:hAnsi="Arial" w:cs="Arial"/>
          <w:bCs/>
          <w:color w:val="000000"/>
          <w:sz w:val="22"/>
          <w:szCs w:val="22"/>
        </w:rPr>
        <w:tab/>
      </w:r>
      <w:r w:rsidR="007F23CF" w:rsidRPr="007F23CF">
        <w:rPr>
          <w:sz w:val="28"/>
          <w:szCs w:val="28"/>
        </w:rPr>
        <w:t>R3-252148</w:t>
      </w:r>
    </w:p>
    <w:p w14:paraId="2CFEE935" w14:textId="77777777" w:rsidR="008825A4" w:rsidRPr="00981EFF" w:rsidRDefault="008825A4" w:rsidP="008825A4">
      <w:pPr>
        <w:pStyle w:val="3GPPHeader"/>
        <w:rPr>
          <w:rFonts w:ascii="Arial" w:hAnsi="Arial" w:cs="Arial"/>
          <w:bCs/>
          <w:color w:val="000000"/>
          <w:sz w:val="22"/>
          <w:szCs w:val="22"/>
        </w:rPr>
      </w:pPr>
      <w:bookmarkStart w:id="0" w:name="_Hlk61362165"/>
      <w:r>
        <w:rPr>
          <w:rFonts w:ascii="Arial" w:hAnsi="Arial" w:cs="Arial" w:hint="eastAsia"/>
          <w:bCs/>
          <w:color w:val="000000"/>
          <w:sz w:val="22"/>
          <w:szCs w:val="22"/>
        </w:rPr>
        <w:t>Wuhan, CN</w:t>
      </w:r>
      <w:r w:rsidRPr="00981EFF">
        <w:rPr>
          <w:rFonts w:ascii="Arial" w:hAnsi="Arial" w:cs="Arial"/>
          <w:bCs/>
          <w:color w:val="000000"/>
          <w:sz w:val="22"/>
          <w:szCs w:val="22"/>
        </w:rPr>
        <w:t xml:space="preserve">, </w:t>
      </w:r>
      <w:r>
        <w:rPr>
          <w:rFonts w:ascii="Arial" w:hAnsi="Arial" w:cs="Arial" w:hint="eastAsia"/>
          <w:bCs/>
          <w:color w:val="000000"/>
          <w:sz w:val="22"/>
          <w:szCs w:val="22"/>
        </w:rPr>
        <w:t>7</w:t>
      </w:r>
      <w:r>
        <w:rPr>
          <w:rFonts w:ascii="Arial" w:hAnsi="Arial" w:cs="Arial"/>
          <w:bCs/>
          <w:color w:val="000000"/>
          <w:sz w:val="22"/>
          <w:szCs w:val="22"/>
        </w:rPr>
        <w:t xml:space="preserve"> – </w:t>
      </w:r>
      <w:r>
        <w:rPr>
          <w:rFonts w:ascii="Arial" w:hAnsi="Arial" w:cs="Arial" w:hint="eastAsia"/>
          <w:bCs/>
          <w:color w:val="000000"/>
          <w:sz w:val="22"/>
          <w:szCs w:val="22"/>
        </w:rPr>
        <w:t>11</w:t>
      </w:r>
      <w:r>
        <w:rPr>
          <w:rFonts w:ascii="Arial" w:hAnsi="Arial" w:cs="Arial"/>
          <w:bCs/>
          <w:color w:val="000000"/>
          <w:sz w:val="22"/>
          <w:szCs w:val="22"/>
        </w:rPr>
        <w:t xml:space="preserve"> </w:t>
      </w:r>
      <w:r>
        <w:rPr>
          <w:rFonts w:ascii="Arial" w:hAnsi="Arial" w:cs="Arial" w:hint="eastAsia"/>
          <w:bCs/>
          <w:color w:val="000000"/>
          <w:sz w:val="22"/>
          <w:szCs w:val="22"/>
        </w:rPr>
        <w:t>Apr.</w:t>
      </w:r>
      <w:r w:rsidRPr="00981EFF">
        <w:rPr>
          <w:rFonts w:ascii="Arial" w:hAnsi="Arial" w:cs="Arial"/>
          <w:bCs/>
          <w:color w:val="000000"/>
          <w:sz w:val="22"/>
          <w:szCs w:val="22"/>
        </w:rPr>
        <w:t xml:space="preserve"> 202</w:t>
      </w:r>
      <w:bookmarkEnd w:id="0"/>
      <w:r>
        <w:rPr>
          <w:rFonts w:ascii="Arial" w:hAnsi="Arial" w:cs="Arial" w:hint="eastAsia"/>
          <w:bCs/>
          <w:color w:val="000000"/>
          <w:sz w:val="22"/>
          <w:szCs w:val="22"/>
        </w:rPr>
        <w:t>5</w:t>
      </w:r>
    </w:p>
    <w:p w14:paraId="6A931CDB" w14:textId="0F81FDA8"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Agenda Item:</w:t>
      </w:r>
      <w:r w:rsidRPr="00981EFF">
        <w:rPr>
          <w:rFonts w:ascii="Arial" w:hAnsi="Arial" w:cs="Arial"/>
          <w:bCs/>
          <w:color w:val="000000"/>
          <w:sz w:val="22"/>
          <w:szCs w:val="22"/>
        </w:rPr>
        <w:tab/>
      </w:r>
      <w:r>
        <w:rPr>
          <w:rFonts w:ascii="Arial" w:hAnsi="Arial" w:cs="Arial"/>
          <w:bCs/>
          <w:color w:val="000000"/>
          <w:sz w:val="22"/>
          <w:szCs w:val="22"/>
          <w:lang w:val="en-GB"/>
        </w:rPr>
        <w:t>13.2</w:t>
      </w:r>
      <w:r w:rsidRPr="00D125B1">
        <w:rPr>
          <w:rFonts w:ascii="Arial" w:hAnsi="Arial" w:cs="Arial"/>
          <w:bCs/>
          <w:color w:val="000000"/>
          <w:sz w:val="22"/>
          <w:szCs w:val="22"/>
          <w:lang w:val="en-GB"/>
        </w:rPr>
        <w:t xml:space="preserve">. </w:t>
      </w:r>
      <w:r w:rsidRPr="00EB6E3D">
        <w:rPr>
          <w:rFonts w:ascii="Arial" w:hAnsi="Arial" w:cs="Arial"/>
          <w:bCs/>
          <w:color w:val="000000"/>
          <w:sz w:val="22"/>
          <w:szCs w:val="22"/>
          <w:lang w:val="en-GB"/>
        </w:rPr>
        <w:t>Support for inter-CU LTM</w:t>
      </w:r>
    </w:p>
    <w:p w14:paraId="28C7009C" w14:textId="77777777"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Source:</w:t>
      </w:r>
      <w:r w:rsidRPr="00981EFF">
        <w:rPr>
          <w:rFonts w:ascii="Arial" w:hAnsi="Arial" w:cs="Arial"/>
          <w:bCs/>
          <w:color w:val="000000"/>
          <w:sz w:val="22"/>
          <w:szCs w:val="22"/>
        </w:rPr>
        <w:tab/>
      </w:r>
      <w:r>
        <w:rPr>
          <w:rFonts w:ascii="Arial" w:hAnsi="Arial" w:cs="Arial"/>
          <w:bCs/>
          <w:color w:val="000000"/>
          <w:sz w:val="22"/>
          <w:szCs w:val="22"/>
        </w:rPr>
        <w:t>NTT DOCOMO INC.</w:t>
      </w:r>
    </w:p>
    <w:p w14:paraId="756F2E98" w14:textId="6B9FD96F" w:rsidR="00EB6E3D"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Title:</w:t>
      </w:r>
      <w:r w:rsidRPr="00981EFF">
        <w:rPr>
          <w:rFonts w:ascii="Arial" w:hAnsi="Arial" w:cs="Arial"/>
          <w:bCs/>
          <w:color w:val="000000"/>
          <w:sz w:val="22"/>
          <w:szCs w:val="22"/>
        </w:rPr>
        <w:tab/>
      </w:r>
      <w:r w:rsidR="00D45AF3" w:rsidRPr="00D45AF3">
        <w:rPr>
          <w:rFonts w:ascii="Arial" w:hAnsi="Arial" w:cs="Arial"/>
          <w:bCs/>
          <w:color w:val="000000"/>
          <w:sz w:val="22"/>
          <w:szCs w:val="22"/>
        </w:rPr>
        <w:t>Discussion on inter-CU LTM</w:t>
      </w:r>
    </w:p>
    <w:p w14:paraId="455B79D3" w14:textId="77777777"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Document for:</w:t>
      </w:r>
      <w:r w:rsidRPr="00981EFF">
        <w:rPr>
          <w:rFonts w:ascii="Arial" w:hAnsi="Arial" w:cs="Arial"/>
          <w:bCs/>
          <w:color w:val="000000"/>
          <w:sz w:val="22"/>
          <w:szCs w:val="22"/>
        </w:rPr>
        <w:tab/>
        <w:t>Discussion, agreement</w:t>
      </w:r>
    </w:p>
    <w:p w14:paraId="19ABC207" w14:textId="77777777" w:rsidR="00E250A8" w:rsidRPr="008D2440" w:rsidRDefault="00E250A8">
      <w:pPr>
        <w:pStyle w:val="1"/>
      </w:pPr>
      <w:r w:rsidRPr="008D2440">
        <w:t>Introduction</w:t>
      </w:r>
    </w:p>
    <w:p w14:paraId="52FDD2A3" w14:textId="01503BEE" w:rsidR="00E33432" w:rsidRDefault="0093230A" w:rsidP="00EE18AA">
      <w:pPr>
        <w:spacing w:after="0"/>
      </w:pPr>
      <w:r w:rsidRPr="0093230A">
        <w:t xml:space="preserve">At the previous meeting, </w:t>
      </w:r>
      <w:r w:rsidR="008825A4">
        <w:rPr>
          <w:rFonts w:hint="eastAsia"/>
        </w:rPr>
        <w:t xml:space="preserve">there were so much progress in </w:t>
      </w:r>
      <w:r w:rsidRPr="0093230A">
        <w:t xml:space="preserve">RAN3 </w:t>
      </w:r>
      <w:r w:rsidR="008825A4">
        <w:rPr>
          <w:rFonts w:hint="eastAsia"/>
        </w:rPr>
        <w:t>with</w:t>
      </w:r>
      <w:r w:rsidRPr="0093230A">
        <w:t xml:space="preserve"> the following agreement</w:t>
      </w:r>
      <w:r w:rsidR="00840AD1">
        <w:rPr>
          <w:rFonts w:hint="eastAsia"/>
        </w:rPr>
        <w:t>s</w:t>
      </w:r>
      <w:r w:rsidR="008825A4">
        <w:rPr>
          <w:rFonts w:hint="eastAsia"/>
        </w:rPr>
        <w:t xml:space="preserve"> for LTM in non-DC case</w:t>
      </w:r>
      <w:r w:rsidR="00840AD1">
        <w:rPr>
          <w:rFonts w:hint="eastAsia"/>
        </w:rPr>
        <w:t>.</w:t>
      </w:r>
    </w:p>
    <w:p w14:paraId="67A26926" w14:textId="77777777" w:rsidR="00840AD1" w:rsidRDefault="00840AD1" w:rsidP="00EE18AA">
      <w:pPr>
        <w:spacing w:after="0"/>
      </w:pPr>
    </w:p>
    <w:p w14:paraId="38B3E540" w14:textId="6439EA67" w:rsidR="008825A4" w:rsidRPr="008825A4" w:rsidRDefault="008825A4" w:rsidP="008825A4">
      <w:pPr>
        <w:spacing w:after="0"/>
        <w:rPr>
          <w:rFonts w:ascii="Calibri" w:eastAsia="游ゴシック" w:hAnsi="Calibri" w:cs="Calibri"/>
          <w:b/>
          <w:bCs/>
          <w:color w:val="008000"/>
          <w:sz w:val="18"/>
          <w:szCs w:val="18"/>
        </w:rPr>
      </w:pPr>
      <w:r w:rsidRPr="008825A4">
        <w:rPr>
          <w:rFonts w:ascii="Calibri" w:eastAsia="游ゴシック" w:hAnsi="Calibri" w:cs="Calibri"/>
          <w:b/>
          <w:bCs/>
          <w:color w:val="008000"/>
          <w:sz w:val="18"/>
          <w:szCs w:val="18"/>
        </w:rPr>
        <w:t>For both inter-CU and intra-CU cases:</w:t>
      </w:r>
    </w:p>
    <w:p w14:paraId="686E8AB6" w14:textId="77777777" w:rsidR="008825A4" w:rsidRPr="008825A4" w:rsidRDefault="008825A4" w:rsidP="008825A4">
      <w:pPr>
        <w:spacing w:after="0"/>
        <w:rPr>
          <w:rFonts w:ascii="Calibri" w:eastAsia="游ゴシック" w:hAnsi="Calibri" w:cs="Calibri"/>
          <w:b/>
          <w:bCs/>
          <w:color w:val="008000"/>
          <w:sz w:val="18"/>
          <w:szCs w:val="18"/>
        </w:rPr>
      </w:pPr>
      <w:r w:rsidRPr="008825A4">
        <w:rPr>
          <w:rFonts w:ascii="Calibri" w:eastAsia="游ゴシック" w:hAnsi="Calibri" w:cs="Calibri"/>
          <w:b/>
          <w:bCs/>
          <w:color w:val="008000"/>
          <w:sz w:val="18"/>
          <w:szCs w:val="18"/>
        </w:rPr>
        <w:t>For the network Semi-Persistent CSI-RS coordination, source gNB-DU/source gNB triggers the activation/deactivation of the CSI-RS transmission in the candidate cell.</w:t>
      </w:r>
    </w:p>
    <w:p w14:paraId="73CC4660" w14:textId="77777777" w:rsidR="008825A4" w:rsidRPr="008825A4" w:rsidRDefault="008825A4" w:rsidP="008825A4">
      <w:pPr>
        <w:spacing w:after="0"/>
        <w:rPr>
          <w:rFonts w:ascii="Calibri" w:eastAsia="游ゴシック" w:hAnsi="Calibri" w:cs="Calibri"/>
          <w:b/>
          <w:bCs/>
          <w:color w:val="008000"/>
          <w:sz w:val="18"/>
          <w:szCs w:val="18"/>
        </w:rPr>
      </w:pPr>
      <w:r w:rsidRPr="008825A4">
        <w:rPr>
          <w:rFonts w:ascii="Calibri" w:eastAsia="游ゴシック" w:hAnsi="Calibri" w:cs="Calibri"/>
          <w:b/>
          <w:bCs/>
          <w:color w:val="008000"/>
          <w:sz w:val="18"/>
          <w:szCs w:val="18"/>
        </w:rPr>
        <w:t>For the activation/deactivation procedure, a class 1 procedure is needed from the source gNB-DU/source gNB. FFS for reusing existing one or a new one.</w:t>
      </w:r>
    </w:p>
    <w:p w14:paraId="7EB4BE0B" w14:textId="77777777" w:rsidR="008825A4" w:rsidRPr="008825A4" w:rsidRDefault="008825A4" w:rsidP="008825A4">
      <w:pPr>
        <w:spacing w:after="0"/>
        <w:rPr>
          <w:rFonts w:ascii="Calibri" w:eastAsia="游ゴシック" w:hAnsi="Calibri" w:cs="Calibri"/>
          <w:b/>
          <w:bCs/>
          <w:color w:val="008000"/>
          <w:sz w:val="18"/>
          <w:szCs w:val="18"/>
        </w:rPr>
      </w:pPr>
      <w:r w:rsidRPr="008825A4">
        <w:rPr>
          <w:rFonts w:ascii="Calibri" w:eastAsia="游ゴシック" w:hAnsi="Calibri" w:cs="Calibri"/>
          <w:b/>
          <w:bCs/>
          <w:color w:val="008000"/>
          <w:sz w:val="18"/>
          <w:szCs w:val="18"/>
        </w:rPr>
        <w:t>The candidate gNB-CU responds the full SSB Time/Frequency Configuration (in SSB Information IE) of candidate cells to the source gNB-CU in the Handover Request ACK message.</w:t>
      </w:r>
    </w:p>
    <w:p w14:paraId="76EB9EDC" w14:textId="77777777" w:rsidR="008825A4" w:rsidRPr="008825A4" w:rsidRDefault="008825A4" w:rsidP="008825A4">
      <w:pPr>
        <w:spacing w:after="0"/>
        <w:rPr>
          <w:rFonts w:ascii="Calibri" w:eastAsia="游ゴシック" w:hAnsi="Calibri" w:cs="Calibri"/>
          <w:b/>
          <w:bCs/>
          <w:color w:val="008000"/>
          <w:sz w:val="18"/>
          <w:szCs w:val="18"/>
        </w:rPr>
      </w:pPr>
      <w:r w:rsidRPr="008825A4">
        <w:rPr>
          <w:rFonts w:ascii="Calibri" w:eastAsia="游ゴシック" w:hAnsi="Calibri" w:cs="Calibri"/>
          <w:b/>
          <w:bCs/>
          <w:color w:val="008000"/>
          <w:sz w:val="18"/>
          <w:szCs w:val="18"/>
        </w:rPr>
        <w:t>The source gNB-CU sends the pair of (gNB ID, new ID of early RACH configuration resource (to be further discussed)) to the candidate gNB-CU to request early RACH configuration.</w:t>
      </w:r>
    </w:p>
    <w:p w14:paraId="5D8D6F48" w14:textId="779D15AB" w:rsidR="00191464" w:rsidRDefault="008825A4" w:rsidP="008825A4">
      <w:pPr>
        <w:spacing w:after="0"/>
        <w:rPr>
          <w:rFonts w:ascii="Calibri" w:eastAsia="游ゴシック" w:hAnsi="Calibri" w:cs="Calibri"/>
          <w:b/>
          <w:bCs/>
          <w:color w:val="008000"/>
          <w:sz w:val="18"/>
          <w:szCs w:val="18"/>
        </w:rPr>
      </w:pPr>
      <w:r w:rsidRPr="008825A4">
        <w:rPr>
          <w:rFonts w:ascii="Calibri" w:eastAsia="游ゴシック" w:hAnsi="Calibri" w:cs="Calibri"/>
          <w:b/>
          <w:bCs/>
          <w:color w:val="008000"/>
          <w:sz w:val="18"/>
          <w:szCs w:val="18"/>
        </w:rPr>
        <w:t>WA: Introduce a new non-UE associated class 2 procedure on Xn, namely TA information Transfer message, to transfer the TA information from the candidate gNB-CU to the source gNB-CU.</w:t>
      </w:r>
    </w:p>
    <w:p w14:paraId="159933D3" w14:textId="77777777" w:rsidR="008825A4" w:rsidRPr="008825A4" w:rsidRDefault="008825A4" w:rsidP="008825A4">
      <w:pPr>
        <w:spacing w:after="0"/>
        <w:rPr>
          <w:rFonts w:ascii="Calibri" w:eastAsia="游ゴシック" w:hAnsi="Calibri" w:cs="Calibri"/>
          <w:b/>
          <w:bCs/>
          <w:color w:val="008000"/>
          <w:sz w:val="18"/>
          <w:szCs w:val="18"/>
        </w:rPr>
      </w:pPr>
      <w:r w:rsidRPr="008825A4">
        <w:rPr>
          <w:rFonts w:ascii="Calibri" w:eastAsia="游ゴシック" w:hAnsi="Calibri" w:cs="Calibri"/>
          <w:b/>
          <w:bCs/>
          <w:color w:val="008000"/>
          <w:sz w:val="18"/>
          <w:szCs w:val="18"/>
        </w:rPr>
        <w:t>The format of the new introduced IE is same with the gNB-DU ID.</w:t>
      </w:r>
    </w:p>
    <w:p w14:paraId="3165DD53" w14:textId="77777777" w:rsidR="008825A4" w:rsidRPr="008825A4" w:rsidRDefault="008825A4" w:rsidP="008825A4">
      <w:pPr>
        <w:spacing w:after="0"/>
        <w:rPr>
          <w:rFonts w:ascii="Calibri" w:eastAsia="游ゴシック" w:hAnsi="Calibri" w:cs="Calibri"/>
          <w:b/>
          <w:bCs/>
          <w:color w:val="008000"/>
          <w:sz w:val="18"/>
          <w:szCs w:val="18"/>
        </w:rPr>
      </w:pPr>
      <w:r w:rsidRPr="008825A4">
        <w:rPr>
          <w:rFonts w:ascii="Calibri" w:eastAsia="游ゴシック" w:hAnsi="Calibri" w:cs="Calibri"/>
          <w:b/>
          <w:bCs/>
          <w:color w:val="008000"/>
          <w:sz w:val="18"/>
          <w:szCs w:val="18"/>
        </w:rPr>
        <w:t>The source gNB can generate reference configuration and provide a reference configuration for LTM in a Handover Request and LTM configuration update message.</w:t>
      </w:r>
    </w:p>
    <w:p w14:paraId="2BE8916B" w14:textId="77777777" w:rsidR="008825A4" w:rsidRPr="008825A4" w:rsidRDefault="008825A4" w:rsidP="008825A4">
      <w:pPr>
        <w:spacing w:after="0"/>
        <w:rPr>
          <w:rFonts w:ascii="Calibri" w:eastAsia="游ゴシック" w:hAnsi="Calibri" w:cs="Calibri"/>
          <w:b/>
          <w:bCs/>
          <w:color w:val="008000"/>
          <w:sz w:val="18"/>
          <w:szCs w:val="18"/>
        </w:rPr>
      </w:pPr>
      <w:r w:rsidRPr="008825A4">
        <w:rPr>
          <w:rFonts w:ascii="Calibri" w:eastAsia="游ゴシック" w:hAnsi="Calibri" w:cs="Calibri"/>
          <w:b/>
          <w:bCs/>
          <w:color w:val="008000"/>
          <w:sz w:val="18"/>
          <w:szCs w:val="18"/>
        </w:rPr>
        <w:t xml:space="preserve">The candidate gNB indicates whether a LTM candidate configuration is a complete candidate configuration in the Handover Request Acknowledge and LTM configuration update acknowledge message. </w:t>
      </w:r>
    </w:p>
    <w:p w14:paraId="141F8EAA" w14:textId="77777777" w:rsidR="008825A4" w:rsidRPr="008825A4" w:rsidRDefault="008825A4" w:rsidP="008825A4">
      <w:pPr>
        <w:spacing w:after="0"/>
        <w:rPr>
          <w:rFonts w:ascii="Calibri" w:eastAsia="DengXian" w:hAnsi="Calibri" w:cs="Calibri"/>
          <w:b/>
          <w:bCs/>
          <w:color w:val="0000FF"/>
          <w:sz w:val="18"/>
        </w:rPr>
      </w:pPr>
      <w:r w:rsidRPr="008825A4">
        <w:rPr>
          <w:rFonts w:ascii="Calibri" w:eastAsia="DengXian" w:hAnsi="Calibri" w:cs="Calibri"/>
          <w:b/>
          <w:bCs/>
          <w:color w:val="0000FF"/>
          <w:sz w:val="18"/>
        </w:rPr>
        <w:t>FFS on whether the source gNB can request a candidate gNB to provide a reference configuration.</w:t>
      </w:r>
    </w:p>
    <w:p w14:paraId="19B0CC9A" w14:textId="77777777" w:rsidR="008825A4" w:rsidRPr="008825A4" w:rsidRDefault="008825A4" w:rsidP="008825A4">
      <w:pPr>
        <w:spacing w:after="0"/>
        <w:rPr>
          <w:rFonts w:ascii="Calibri" w:eastAsia="游ゴシック" w:hAnsi="Calibri" w:cs="Calibri"/>
          <w:b/>
          <w:bCs/>
          <w:color w:val="008000"/>
          <w:sz w:val="18"/>
          <w:szCs w:val="18"/>
        </w:rPr>
      </w:pPr>
      <w:r w:rsidRPr="008825A4">
        <w:rPr>
          <w:rFonts w:ascii="Calibri" w:eastAsia="游ゴシック" w:hAnsi="Calibri" w:cs="Calibri"/>
          <w:b/>
          <w:bCs/>
          <w:color w:val="008000"/>
          <w:sz w:val="18"/>
          <w:szCs w:val="18"/>
        </w:rPr>
        <w:t>WA: Use a single UE association for multiple LTM handover request to the same candidate gNB.</w:t>
      </w:r>
    </w:p>
    <w:p w14:paraId="2EA5F64E" w14:textId="77777777" w:rsidR="008825A4" w:rsidRPr="008825A4" w:rsidRDefault="008825A4" w:rsidP="008825A4">
      <w:pPr>
        <w:spacing w:after="0"/>
        <w:rPr>
          <w:rFonts w:ascii="Calibri" w:eastAsia="游ゴシック" w:hAnsi="Calibri" w:cs="Calibri"/>
          <w:b/>
          <w:bCs/>
          <w:color w:val="008000"/>
          <w:sz w:val="18"/>
          <w:szCs w:val="18"/>
        </w:rPr>
      </w:pPr>
      <w:r w:rsidRPr="008825A4">
        <w:rPr>
          <w:rFonts w:ascii="Calibri" w:eastAsia="游ゴシック" w:hAnsi="Calibri" w:cs="Calibri"/>
          <w:b/>
          <w:bCs/>
          <w:color w:val="008000"/>
          <w:sz w:val="18"/>
          <w:szCs w:val="18"/>
        </w:rPr>
        <w:t>Reuse the LTM Configuration Update procedure to sync up configurations among candidate gNBs for subsequent LTM, including early sync configuration, configuration ID, and data forwarding addresses, etc.</w:t>
      </w:r>
    </w:p>
    <w:p w14:paraId="2FE6D751" w14:textId="77777777" w:rsidR="008825A4" w:rsidRPr="008825A4" w:rsidRDefault="008825A4" w:rsidP="008825A4">
      <w:pPr>
        <w:spacing w:after="0"/>
        <w:rPr>
          <w:rFonts w:ascii="Calibri" w:eastAsia="游ゴシック" w:hAnsi="Calibri" w:cs="Calibri"/>
          <w:b/>
          <w:bCs/>
          <w:color w:val="008000"/>
          <w:sz w:val="18"/>
          <w:szCs w:val="18"/>
        </w:rPr>
      </w:pPr>
      <w:r w:rsidRPr="008825A4">
        <w:rPr>
          <w:rFonts w:ascii="Calibri" w:eastAsia="游ゴシック" w:hAnsi="Calibri" w:cs="Calibri"/>
          <w:b/>
          <w:bCs/>
          <w:color w:val="008000"/>
          <w:sz w:val="18"/>
          <w:szCs w:val="18"/>
        </w:rPr>
        <w:t>It is up to the network implementation when the sync up is performed: during the preparation step, or during the cell switch execution step, or after successful cell switch.</w:t>
      </w:r>
    </w:p>
    <w:p w14:paraId="7CBAFCC6" w14:textId="45DF151E" w:rsidR="008825A4" w:rsidRPr="00191464" w:rsidRDefault="008825A4" w:rsidP="008825A4">
      <w:pPr>
        <w:spacing w:after="0"/>
        <w:rPr>
          <w:rFonts w:ascii="Calibri" w:eastAsia="游ゴシック" w:hAnsi="Calibri" w:cs="Calibri"/>
          <w:b/>
          <w:bCs/>
          <w:color w:val="008000"/>
          <w:sz w:val="18"/>
          <w:szCs w:val="18"/>
        </w:rPr>
      </w:pPr>
      <w:r w:rsidRPr="008825A4">
        <w:rPr>
          <w:rFonts w:ascii="Calibri" w:eastAsia="游ゴシック" w:hAnsi="Calibri" w:cs="Calibri"/>
          <w:b/>
          <w:bCs/>
          <w:color w:val="008000"/>
          <w:sz w:val="18"/>
          <w:szCs w:val="18"/>
        </w:rPr>
        <w:t>Normal data forwarding may be initiated after the source gNB decides to trigger the LTM cell switch for the UE, and when exactly it is initiated is left to implementation.</w:t>
      </w:r>
    </w:p>
    <w:p w14:paraId="5E652618" w14:textId="77777777" w:rsidR="00191464" w:rsidRPr="00191464" w:rsidRDefault="00191464" w:rsidP="006236D3">
      <w:pPr>
        <w:spacing w:after="0"/>
        <w:rPr>
          <w:rFonts w:ascii="Calibri" w:eastAsia="DengXian" w:hAnsi="Calibri" w:cs="Calibri"/>
          <w:b/>
          <w:bCs/>
          <w:color w:val="0000FF"/>
          <w:sz w:val="18"/>
        </w:rPr>
      </w:pPr>
    </w:p>
    <w:p w14:paraId="07060CB0" w14:textId="5B376119" w:rsidR="00B835A7" w:rsidRDefault="00B835A7" w:rsidP="008825A4">
      <w:pPr>
        <w:spacing w:after="0"/>
      </w:pPr>
      <w:r>
        <w:rPr>
          <w:rFonts w:hint="eastAsia"/>
        </w:rPr>
        <w:t xml:space="preserve">And also, </w:t>
      </w:r>
      <w:r w:rsidR="008825A4">
        <w:rPr>
          <w:rFonts w:hint="eastAsia"/>
        </w:rPr>
        <w:t xml:space="preserve">RAN3 received </w:t>
      </w:r>
      <w:r>
        <w:rPr>
          <w:rFonts w:hint="eastAsia"/>
        </w:rPr>
        <w:t xml:space="preserve">LS </w:t>
      </w:r>
      <w:r w:rsidR="008825A4">
        <w:rPr>
          <w:rFonts w:hint="eastAsia"/>
        </w:rPr>
        <w:t>from</w:t>
      </w:r>
      <w:r>
        <w:rPr>
          <w:rFonts w:hint="eastAsia"/>
        </w:rPr>
        <w:t xml:space="preserve"> </w:t>
      </w:r>
      <w:r w:rsidR="008825A4">
        <w:rPr>
          <w:rFonts w:hint="eastAsia"/>
        </w:rPr>
        <w:t>SA3</w:t>
      </w:r>
      <w:r>
        <w:rPr>
          <w:rFonts w:hint="eastAsia"/>
        </w:rPr>
        <w:t xml:space="preserve"> [1] regarding </w:t>
      </w:r>
      <w:r w:rsidR="008825A4">
        <w:rPr>
          <w:rFonts w:hint="eastAsia"/>
        </w:rPr>
        <w:t>security key refresh mechanism during subsequent inter-CU LTM</w:t>
      </w:r>
      <w:r>
        <w:rPr>
          <w:rFonts w:hint="eastAsia"/>
        </w:rPr>
        <w:t>.</w:t>
      </w:r>
    </w:p>
    <w:p w14:paraId="452DB01B" w14:textId="55D50227" w:rsidR="009A29C5" w:rsidRDefault="00840AD1" w:rsidP="008825A4">
      <w:pPr>
        <w:spacing w:after="0"/>
      </w:pPr>
      <w:r w:rsidRPr="00840AD1">
        <w:t xml:space="preserve">Based on the above, this paper </w:t>
      </w:r>
      <w:r w:rsidR="008825A4">
        <w:rPr>
          <w:rFonts w:hint="eastAsia"/>
        </w:rPr>
        <w:t xml:space="preserve">further </w:t>
      </w:r>
      <w:r w:rsidRPr="00840AD1">
        <w:t xml:space="preserve">discusses </w:t>
      </w:r>
      <w:r w:rsidR="00781C75">
        <w:rPr>
          <w:rFonts w:hint="eastAsia"/>
        </w:rPr>
        <w:t>the open points</w:t>
      </w:r>
      <w:r w:rsidRPr="00840AD1">
        <w:t xml:space="preserve"> of </w:t>
      </w:r>
      <w:r w:rsidR="008825A4">
        <w:rPr>
          <w:rFonts w:hint="eastAsia"/>
        </w:rPr>
        <w:t>i</w:t>
      </w:r>
      <w:r w:rsidRPr="00840AD1">
        <w:t>nter-CU LTM</w:t>
      </w:r>
      <w:r w:rsidR="008F67E9">
        <w:rPr>
          <w:rFonts w:hint="eastAsia"/>
        </w:rPr>
        <w:t xml:space="preserve"> in non-DC case</w:t>
      </w:r>
      <w:r w:rsidRPr="00840AD1">
        <w:t>.</w:t>
      </w:r>
    </w:p>
    <w:p w14:paraId="67C083E8" w14:textId="77777777" w:rsidR="009A29C5" w:rsidRDefault="009A29C5">
      <w:pPr>
        <w:spacing w:after="0"/>
      </w:pPr>
      <w:r>
        <w:br w:type="page"/>
      </w:r>
    </w:p>
    <w:p w14:paraId="6E5DBE82" w14:textId="1E6816F5" w:rsidR="00E250A8" w:rsidRPr="00EF0F32" w:rsidRDefault="00153462">
      <w:pPr>
        <w:pStyle w:val="1"/>
      </w:pPr>
      <w:r w:rsidRPr="00EF0F32">
        <w:lastRenderedPageBreak/>
        <w:t>Discussion</w:t>
      </w:r>
    </w:p>
    <w:p w14:paraId="7C3BC62B" w14:textId="336A0F12" w:rsidR="00B5484A" w:rsidRPr="00B15591" w:rsidRDefault="00DD0A7D" w:rsidP="00B5484A">
      <w:pPr>
        <w:pStyle w:val="2"/>
        <w:rPr>
          <w:sz w:val="22"/>
          <w:szCs w:val="21"/>
        </w:rPr>
      </w:pPr>
      <w:r w:rsidRPr="00DD0A7D">
        <w:rPr>
          <w:sz w:val="22"/>
          <w:szCs w:val="21"/>
        </w:rPr>
        <w:tab/>
        <w:t>gNB-DU ID for early UL sync configuration</w:t>
      </w:r>
    </w:p>
    <w:p w14:paraId="0660BAE1" w14:textId="692E1468" w:rsidR="00E90A10" w:rsidRDefault="00E90A10" w:rsidP="00E90A10">
      <w:r>
        <w:t xml:space="preserve">In inter-CU LTM, when a candidate DU receives an early UL sync configuration request, it allocates a common RACH resource pool among multiple UEs on the same serving DU as in release 18. Therefore, the candidate DU should identify the DUs associated with each request. At this time, if the candidate DU belongs to the same gNB as the serving DU, it uses the gNB-DU ID uniquely assigned to each DU within the gNB, as already supported in release 18. If the candidate DU belongs to a gNB different from the serving DU, the request must include an ID associated with the serving gNB as well as an ID associated with the DU that identifies which DU in the gNB is the serving DU. To address this issue, the following </w:t>
      </w:r>
      <w:r>
        <w:rPr>
          <w:rFonts w:hint="eastAsia"/>
        </w:rPr>
        <w:t>three</w:t>
      </w:r>
      <w:r>
        <w:t xml:space="preserve"> options were raised in the offline session</w:t>
      </w:r>
      <w:r w:rsidR="006D5EE6">
        <w:rPr>
          <w:rFonts w:hint="eastAsia"/>
        </w:rPr>
        <w:t xml:space="preserve"> [2]</w:t>
      </w:r>
      <w:r>
        <w:t xml:space="preserve"> of the previous meeting:</w:t>
      </w:r>
    </w:p>
    <w:p w14:paraId="47EE0B73" w14:textId="77777777" w:rsidR="00E90A10" w:rsidRDefault="00E90A10" w:rsidP="00E90A10">
      <w:r>
        <w:t>Option 1: Early UL Sync Configuration Provider ID</w:t>
      </w:r>
    </w:p>
    <w:p w14:paraId="123A2015" w14:textId="77777777" w:rsidR="00E90A10" w:rsidRDefault="00E90A10" w:rsidP="00E90A10">
      <w:r>
        <w:t>Option 2: Early RACH resource request ID</w:t>
      </w:r>
    </w:p>
    <w:p w14:paraId="5AED8F48" w14:textId="77777777" w:rsidR="00E90A10" w:rsidRDefault="00E90A10" w:rsidP="00E90A10">
      <w:r>
        <w:t>Option 3: gNB-DU ID</w:t>
      </w:r>
    </w:p>
    <w:p w14:paraId="1A2EAAB2" w14:textId="77777777" w:rsidR="00E90A10" w:rsidRDefault="00E90A10" w:rsidP="00E90A10">
      <w:r>
        <w:t>In our understanding, Options 1/2 are new IE which is different from the existing gNB-DU IDs. This ID should be uniquely assigned to each DU in the gNB. Option 3 is a way to reuse the existing gNB-DU IDs.</w:t>
      </w:r>
    </w:p>
    <w:p w14:paraId="4AC70FF7" w14:textId="10C17A43" w:rsidR="00E90A10" w:rsidRDefault="00E90A10" w:rsidP="00E90A10">
      <w:r>
        <w:t xml:space="preserve">From our point of view, all options 1 to 3 work. For Option 3, it is already specified that the gNB-DU ID should be uniquely assigned to each DU within a gNB, so this IE can be reused for early UL sync requests. For Option 1/2, it avoids the problem of exposing gNB internal parameters (i.e. gNB-DU ID) exposed in Option 3, but the CU has to manage a new ID separate from the gNB-DU ID, which introduces more complexity. From our point of view, we prefer Option 3 over Option 1/2, which introduces unnecessary complexity, because there </w:t>
      </w:r>
      <w:r w:rsidR="00D26573">
        <w:t>is</w:t>
      </w:r>
      <w:r>
        <w:t xml:space="preserve"> no problem that the gNB-DU ID itself is known to other gNBs.</w:t>
      </w:r>
    </w:p>
    <w:p w14:paraId="1B568DFA" w14:textId="68E241A2" w:rsidR="00DD0A7D" w:rsidRDefault="00DD0A7D" w:rsidP="00DD0A7D">
      <w:pPr>
        <w:pStyle w:val="ProposalandObservation"/>
        <w:rPr>
          <w:rFonts w:eastAsiaTheme="minorEastAsia"/>
        </w:rPr>
      </w:pPr>
      <w:r w:rsidRPr="007D21D8">
        <w:t xml:space="preserve">Proposal </w:t>
      </w:r>
      <w:r>
        <w:rPr>
          <w:rFonts w:hint="eastAsia"/>
        </w:rPr>
        <w:t>1</w:t>
      </w:r>
      <w:r w:rsidRPr="007D21D8">
        <w:t>:</w:t>
      </w:r>
      <w:r w:rsidRPr="007D21D8">
        <w:tab/>
      </w:r>
      <w:r w:rsidRPr="00DD0A7D">
        <w:rPr>
          <w:rFonts w:eastAsiaTheme="minorEastAsia"/>
        </w:rPr>
        <w:t>gNB ID and existing gNB-DU ID should be included in Xn/F1 signalings (i.e. XnAP Handover Request, XnAP LTM Configuration Update, and F1AP UE Context Setup/Modification) for requests for early UL sync configuration.</w:t>
      </w:r>
    </w:p>
    <w:p w14:paraId="3A134B98" w14:textId="77777777" w:rsidR="00E90A10" w:rsidRPr="00DD0A7D" w:rsidRDefault="00E90A10" w:rsidP="00E90A10"/>
    <w:p w14:paraId="0C9F5A4F" w14:textId="77777777" w:rsidR="00E90A10" w:rsidRDefault="00E90A10" w:rsidP="00E90A10"/>
    <w:p w14:paraId="7B088C60" w14:textId="423173D9" w:rsidR="00DD0A7D" w:rsidRPr="00B15591" w:rsidRDefault="00DD0A7D" w:rsidP="00DD0A7D">
      <w:pPr>
        <w:pStyle w:val="2"/>
        <w:rPr>
          <w:sz w:val="22"/>
          <w:szCs w:val="21"/>
        </w:rPr>
      </w:pPr>
      <w:r w:rsidRPr="00DD0A7D">
        <w:rPr>
          <w:sz w:val="22"/>
          <w:szCs w:val="21"/>
        </w:rPr>
        <w:t>Reference configuration generation</w:t>
      </w:r>
    </w:p>
    <w:p w14:paraId="600E0EA3" w14:textId="4E0B7642" w:rsidR="00DD0A7D" w:rsidRDefault="00DD0A7D" w:rsidP="00DD0A7D">
      <w:r w:rsidRPr="00DD0A7D">
        <w:t>In the past meeting, it was agreed that release 19 can have one reference configuration within a LTM configuration. In the previous meeting, it was also agreed that at least a source gNB can generate a reference configuration. Also, FFS on whether a candidate gNB can generate a reference configuration.</w:t>
      </w:r>
    </w:p>
    <w:p w14:paraId="1CFE8B8B" w14:textId="58662BDD" w:rsidR="00DD0A7D" w:rsidRDefault="00DD0A7D" w:rsidP="00DD0A7D">
      <w:r w:rsidRPr="00DD0A7D">
        <w:t xml:space="preserve">In the following cases, it may be better for a candidate gNB to generate a reference configuration than for a source gNB to generate it: for example, multiple candidate cells are prepared in a target gNB different from the serving gNB, and the candidate cells does not include a serving cell configuration. Here, in both the initial and subsequent cell switches, all candidate configurations that can be used belong to the target gNB. That is, all candidate configurations are prepared in the target gNB during the LTM preparation phase. Therefore, the reference configurations referred by these candidate configurations should be generated by the target gNB rather than the serving gNB. It may also be better for the target gNB with full knowledge of candidate configurations to decide </w:t>
      </w:r>
      <w:r w:rsidR="00D26573" w:rsidRPr="00DD0A7D">
        <w:t>whether</w:t>
      </w:r>
      <w:r w:rsidRPr="00DD0A7D">
        <w:t xml:space="preserve"> to configure the reference configuration.</w:t>
      </w:r>
    </w:p>
    <w:p w14:paraId="0F43FD36" w14:textId="20F028BC" w:rsidR="00DD0A7D" w:rsidRDefault="00DD0A7D" w:rsidP="00DD0A7D">
      <w:r>
        <w:t xml:space="preserve">Because of the above case, we </w:t>
      </w:r>
      <w:r>
        <w:rPr>
          <w:rFonts w:hint="eastAsia"/>
        </w:rPr>
        <w:t>think</w:t>
      </w:r>
      <w:r>
        <w:t xml:space="preserve"> that the source gNB should be able to request the candidate gNB to generate a reference configuration. Also, RAN3 should discuss whether the candidate gNB can only reject the use of a reference configuration and accept the request for LTM preparation.</w:t>
      </w:r>
    </w:p>
    <w:p w14:paraId="38576F57" w14:textId="6280C1DC" w:rsidR="00DD0A7D" w:rsidRDefault="00DD0A7D" w:rsidP="00DD0A7D">
      <w:pPr>
        <w:pStyle w:val="ProposalandObservation"/>
        <w:rPr>
          <w:rFonts w:eastAsiaTheme="minorEastAsia"/>
        </w:rPr>
      </w:pPr>
      <w:r w:rsidRPr="007D21D8">
        <w:t xml:space="preserve">Proposal </w:t>
      </w:r>
      <w:r>
        <w:rPr>
          <w:rFonts w:hint="eastAsia"/>
        </w:rPr>
        <w:t>2</w:t>
      </w:r>
      <w:r w:rsidRPr="007D21D8">
        <w:t>:</w:t>
      </w:r>
      <w:r w:rsidRPr="007D21D8">
        <w:tab/>
      </w:r>
      <w:r w:rsidRPr="00DD0A7D">
        <w:rPr>
          <w:rFonts w:eastAsiaTheme="minorEastAsia"/>
        </w:rPr>
        <w:t>Source gNB should be able to request a candidate gNB to provide a reference configuration.</w:t>
      </w:r>
    </w:p>
    <w:p w14:paraId="0D573B8B" w14:textId="5332A35E" w:rsidR="00DD0A7D" w:rsidRDefault="00DD0A7D" w:rsidP="00DD0A7D">
      <w:pPr>
        <w:pStyle w:val="ProposalandObservation"/>
        <w:rPr>
          <w:rFonts w:eastAsiaTheme="minorEastAsia"/>
        </w:rPr>
      </w:pPr>
      <w:r w:rsidRPr="007D21D8">
        <w:t xml:space="preserve">Proposal </w:t>
      </w:r>
      <w:r>
        <w:rPr>
          <w:rFonts w:hint="eastAsia"/>
        </w:rPr>
        <w:t>3</w:t>
      </w:r>
      <w:r w:rsidRPr="007D21D8">
        <w:t>:</w:t>
      </w:r>
      <w:r w:rsidRPr="007D21D8">
        <w:tab/>
      </w:r>
      <w:r w:rsidRPr="00DD0A7D">
        <w:rPr>
          <w:rFonts w:eastAsiaTheme="minorEastAsia"/>
        </w:rPr>
        <w:t xml:space="preserve">RAN3 to discuss whether the candidate gNB can </w:t>
      </w:r>
      <w:r w:rsidR="000A2271">
        <w:rPr>
          <w:rFonts w:eastAsiaTheme="minorEastAsia" w:hint="eastAsia"/>
        </w:rPr>
        <w:t xml:space="preserve">decide or </w:t>
      </w:r>
      <w:r w:rsidRPr="00DD0A7D">
        <w:rPr>
          <w:rFonts w:eastAsiaTheme="minorEastAsia"/>
        </w:rPr>
        <w:t>reject only reference configuration generation.</w:t>
      </w:r>
    </w:p>
    <w:p w14:paraId="4176863C" w14:textId="77777777" w:rsidR="00DD0A7D" w:rsidRDefault="00DD0A7D" w:rsidP="00E90A10"/>
    <w:p w14:paraId="4220C84B" w14:textId="042209A2" w:rsidR="00DD0A7D" w:rsidRPr="00B15591" w:rsidRDefault="00DD0A7D" w:rsidP="00DD0A7D">
      <w:pPr>
        <w:pStyle w:val="2"/>
        <w:rPr>
          <w:sz w:val="22"/>
          <w:szCs w:val="21"/>
        </w:rPr>
      </w:pPr>
      <w:r w:rsidRPr="00DD0A7D">
        <w:rPr>
          <w:sz w:val="22"/>
          <w:szCs w:val="21"/>
        </w:rPr>
        <w:lastRenderedPageBreak/>
        <w:t>Security key refresh during subsequent inter-CU LTM</w:t>
      </w:r>
    </w:p>
    <w:p w14:paraId="434BCF24" w14:textId="34435CA8" w:rsidR="00DD0A7D" w:rsidRDefault="00DD0A7D" w:rsidP="00DD0A7D">
      <w:r w:rsidRPr="00DD0A7D">
        <w:t>How to update the security key in the subsequent inter-CU LTM cell switch was discussed in the early phase of release 19, and RAN2 sent an LS [</w:t>
      </w:r>
      <w:r w:rsidR="006D5EE6">
        <w:rPr>
          <w:rFonts w:hint="eastAsia"/>
        </w:rPr>
        <w:t>3</w:t>
      </w:r>
      <w:r w:rsidRPr="00DD0A7D">
        <w:t>] to SA3 with several options</w:t>
      </w:r>
      <w:r>
        <w:rPr>
          <w:rFonts w:hint="eastAsia"/>
        </w:rPr>
        <w:t xml:space="preserve"> below list</w:t>
      </w:r>
      <w:r w:rsidRPr="00DD0A7D">
        <w:t xml:space="preserve"> asking for a security perspective. After several exchanges of LSs between RAN2 and SA3, SA3 an reply LS [</w:t>
      </w:r>
      <w:r w:rsidR="006D5EE6">
        <w:rPr>
          <w:rFonts w:hint="eastAsia"/>
        </w:rPr>
        <w:t>1</w:t>
      </w:r>
      <w:r w:rsidRPr="00DD0A7D">
        <w:t>] from at the last meeting. The LS describes that SA3 reached a compromise that the NCC can be transmitted to the UE in plaintext via MAC CE message.</w:t>
      </w:r>
    </w:p>
    <w:p w14:paraId="26B789D7" w14:textId="77777777" w:rsidR="00DD0A7D" w:rsidRPr="00DD0A7D" w:rsidRDefault="00DD0A7D" w:rsidP="00DD0A7D">
      <w:pPr>
        <w:tabs>
          <w:tab w:val="left" w:pos="1622"/>
        </w:tabs>
        <w:spacing w:after="0"/>
        <w:ind w:left="270"/>
        <w:rPr>
          <w:rFonts w:ascii="Arial" w:hAnsi="Arial"/>
          <w:sz w:val="20"/>
          <w:lang w:val="en-GB" w:eastAsia="en-GB"/>
        </w:rPr>
      </w:pPr>
      <w:r w:rsidRPr="00DD0A7D">
        <w:rPr>
          <w:rFonts w:ascii="Arial" w:hAnsi="Arial" w:hint="eastAsia"/>
          <w:b/>
          <w:bCs/>
          <w:sz w:val="20"/>
          <w:lang w:val="en-GB" w:eastAsia="en-GB"/>
        </w:rPr>
        <w:t xml:space="preserve">Option </w:t>
      </w:r>
      <w:r w:rsidRPr="00DD0A7D">
        <w:rPr>
          <w:rFonts w:ascii="Arial" w:hAnsi="Arial"/>
          <w:b/>
          <w:bCs/>
          <w:sz w:val="20"/>
          <w:lang w:val="en-GB" w:eastAsia="en-GB"/>
        </w:rPr>
        <w:t>1:</w:t>
      </w:r>
      <w:r w:rsidRPr="00DD0A7D">
        <w:rPr>
          <w:rFonts w:ascii="Arial" w:hAnsi="Arial"/>
          <w:sz w:val="20"/>
          <w:lang w:val="en-GB" w:eastAsia="en-GB"/>
        </w:rPr>
        <w:t xml:space="preserve"> Use a new information in MAC CE to deliver the security information. Whether the UE uses horizontal or vertical key derivation is derived from this new information in MAC CE (which is currently, </w:t>
      </w:r>
      <w:r w:rsidRPr="00DD0A7D">
        <w:rPr>
          <w:rFonts w:ascii="Arial" w:hAnsi="Arial"/>
          <w:sz w:val="20"/>
          <w:lang w:eastAsia="en-GB"/>
        </w:rPr>
        <w:t>neither integrity protected nor ciphered</w:t>
      </w:r>
      <w:r w:rsidRPr="00DD0A7D">
        <w:rPr>
          <w:rFonts w:ascii="Arial" w:hAnsi="Arial"/>
          <w:sz w:val="20"/>
          <w:lang w:val="en-GB" w:eastAsia="en-GB"/>
        </w:rPr>
        <w:t>).</w:t>
      </w:r>
    </w:p>
    <w:p w14:paraId="6A2FD166" w14:textId="77777777" w:rsidR="00DD0A7D" w:rsidRPr="00DD0A7D" w:rsidRDefault="00DD0A7D" w:rsidP="00DD0A7D">
      <w:pPr>
        <w:tabs>
          <w:tab w:val="left" w:pos="1622"/>
        </w:tabs>
        <w:spacing w:after="0"/>
        <w:ind w:left="540" w:hanging="363"/>
        <w:rPr>
          <w:rFonts w:ascii="Arial" w:hAnsi="Arial"/>
          <w:sz w:val="20"/>
          <w:lang w:val="en-GB" w:eastAsia="en-GB"/>
        </w:rPr>
      </w:pPr>
      <w:r w:rsidRPr="00DD0A7D">
        <w:rPr>
          <w:rFonts w:ascii="Arial" w:hAnsi="Arial"/>
          <w:sz w:val="20"/>
          <w:lang w:val="en-GB" w:eastAsia="en-GB"/>
        </w:rPr>
        <w:tab/>
      </w:r>
      <w:r w:rsidRPr="00DD0A7D">
        <w:rPr>
          <w:rFonts w:ascii="Arial" w:hAnsi="Arial"/>
          <w:b/>
          <w:bCs/>
          <w:sz w:val="20"/>
          <w:lang w:val="en-GB" w:eastAsia="en-GB"/>
        </w:rPr>
        <w:t>Option 1A:</w:t>
      </w:r>
      <w:r w:rsidRPr="00DD0A7D">
        <w:rPr>
          <w:rFonts w:ascii="Arial" w:hAnsi="Arial"/>
          <w:sz w:val="20"/>
          <w:lang w:val="en-GB" w:eastAsia="en-GB"/>
        </w:rPr>
        <w:t xml:space="preserve"> </w:t>
      </w:r>
      <w:r w:rsidRPr="00DD0A7D">
        <w:rPr>
          <w:rFonts w:ascii="Arial" w:hAnsi="Arial" w:hint="eastAsia"/>
          <w:sz w:val="20"/>
          <w:lang w:val="en-GB" w:eastAsia="en-GB"/>
        </w:rPr>
        <w:t xml:space="preserve"> </w:t>
      </w:r>
      <w:r w:rsidRPr="00DD0A7D">
        <w:rPr>
          <w:rFonts w:ascii="Arial" w:hAnsi="Arial"/>
          <w:sz w:val="20"/>
          <w:lang w:val="en-GB" w:eastAsia="en-GB"/>
        </w:rPr>
        <w:t xml:space="preserve">the </w:t>
      </w:r>
      <w:r w:rsidRPr="00DD0A7D">
        <w:rPr>
          <w:rFonts w:ascii="Arial" w:hAnsi="Arial" w:hint="eastAsia"/>
          <w:sz w:val="20"/>
          <w:lang w:val="en-GB" w:eastAsia="en-GB"/>
        </w:rPr>
        <w:t xml:space="preserve">NCC value to </w:t>
      </w:r>
      <w:r w:rsidRPr="00DD0A7D">
        <w:rPr>
          <w:rFonts w:ascii="Arial" w:hAnsi="Arial"/>
          <w:sz w:val="20"/>
          <w:lang w:val="en-GB" w:eastAsia="en-GB"/>
        </w:rPr>
        <w:t xml:space="preserve">be </w:t>
      </w:r>
      <w:r w:rsidRPr="00DD0A7D">
        <w:rPr>
          <w:rFonts w:ascii="Arial" w:hAnsi="Arial" w:hint="eastAsia"/>
          <w:sz w:val="20"/>
          <w:lang w:val="en-GB" w:eastAsia="en-GB"/>
        </w:rPr>
        <w:t>use</w:t>
      </w:r>
      <w:r w:rsidRPr="00DD0A7D">
        <w:rPr>
          <w:rFonts w:ascii="Arial" w:hAnsi="Arial"/>
          <w:sz w:val="20"/>
          <w:lang w:val="en-GB" w:eastAsia="en-GB"/>
        </w:rPr>
        <w:t>d</w:t>
      </w:r>
      <w:r w:rsidRPr="00DD0A7D">
        <w:rPr>
          <w:rFonts w:ascii="Arial" w:hAnsi="Arial" w:hint="eastAsia"/>
          <w:sz w:val="20"/>
          <w:lang w:val="en-GB" w:eastAsia="en-GB"/>
        </w:rPr>
        <w:t xml:space="preserve"> </w:t>
      </w:r>
      <w:r w:rsidRPr="00DD0A7D">
        <w:rPr>
          <w:rFonts w:ascii="Arial" w:hAnsi="Arial"/>
          <w:sz w:val="20"/>
          <w:lang w:val="en-GB" w:eastAsia="en-GB"/>
        </w:rPr>
        <w:t>at i</w:t>
      </w:r>
      <w:r w:rsidRPr="00DD0A7D">
        <w:rPr>
          <w:rFonts w:ascii="Arial" w:hAnsi="Arial" w:hint="eastAsia"/>
          <w:sz w:val="20"/>
          <w:lang w:val="en-GB" w:eastAsia="en-GB"/>
        </w:rPr>
        <w:t xml:space="preserve">nter-CU LTM execution is included </w:t>
      </w:r>
      <w:r w:rsidRPr="00DD0A7D">
        <w:rPr>
          <w:rFonts w:ascii="Arial" w:hAnsi="Arial"/>
          <w:sz w:val="20"/>
          <w:lang w:val="en-GB" w:eastAsia="en-GB"/>
        </w:rPr>
        <w:t>in the LTM cell switch command  MAC CE.</w:t>
      </w:r>
    </w:p>
    <w:p w14:paraId="47813429" w14:textId="77777777" w:rsidR="00DD0A7D" w:rsidRPr="00DD0A7D" w:rsidRDefault="00DD0A7D" w:rsidP="00DD0A7D">
      <w:pPr>
        <w:tabs>
          <w:tab w:val="left" w:pos="1622"/>
        </w:tabs>
        <w:spacing w:after="0"/>
        <w:ind w:left="540" w:hanging="363"/>
        <w:rPr>
          <w:rFonts w:ascii="Arial" w:hAnsi="Arial"/>
          <w:sz w:val="20"/>
          <w:lang w:val="en-GB" w:eastAsia="en-GB"/>
        </w:rPr>
      </w:pPr>
      <w:r w:rsidRPr="00DD0A7D">
        <w:rPr>
          <w:rFonts w:ascii="Arial" w:hAnsi="Arial"/>
          <w:sz w:val="20"/>
          <w:lang w:val="en-GB" w:eastAsia="en-GB"/>
        </w:rPr>
        <w:tab/>
      </w:r>
      <w:r w:rsidRPr="00DD0A7D">
        <w:rPr>
          <w:rFonts w:ascii="Arial" w:hAnsi="Arial"/>
          <w:b/>
          <w:bCs/>
          <w:sz w:val="20"/>
          <w:lang w:val="en-GB" w:eastAsia="en-GB"/>
        </w:rPr>
        <w:t>Option 1B:</w:t>
      </w:r>
      <w:r w:rsidRPr="00DD0A7D">
        <w:rPr>
          <w:rFonts w:ascii="Arial" w:hAnsi="Arial"/>
          <w:sz w:val="20"/>
          <w:lang w:val="en-GB" w:eastAsia="en-GB"/>
        </w:rPr>
        <w:t xml:space="preserve"> </w:t>
      </w:r>
      <w:r w:rsidRPr="00DD0A7D">
        <w:rPr>
          <w:rFonts w:ascii="Arial" w:hAnsi="Arial" w:hint="eastAsia"/>
          <w:sz w:val="20"/>
          <w:lang w:val="en-GB" w:eastAsia="en-GB"/>
        </w:rPr>
        <w:t xml:space="preserve"> </w:t>
      </w:r>
      <w:r w:rsidRPr="00DD0A7D">
        <w:rPr>
          <w:rFonts w:ascii="Arial" w:hAnsi="Arial"/>
          <w:sz w:val="20"/>
          <w:lang w:val="en-GB" w:eastAsia="en-GB"/>
        </w:rPr>
        <w:t xml:space="preserve">the </w:t>
      </w:r>
      <w:r w:rsidRPr="00DD0A7D">
        <w:rPr>
          <w:rFonts w:ascii="Arial" w:hAnsi="Arial" w:hint="eastAsia"/>
          <w:sz w:val="20"/>
          <w:lang w:val="en-GB" w:eastAsia="en-GB"/>
        </w:rPr>
        <w:t xml:space="preserve">UE is preconfigured with a </w:t>
      </w:r>
      <w:r w:rsidRPr="00DD0A7D">
        <w:rPr>
          <w:rFonts w:ascii="Arial" w:hAnsi="Arial"/>
          <w:sz w:val="20"/>
          <w:lang w:val="en-GB" w:eastAsia="en-GB"/>
        </w:rPr>
        <w:t xml:space="preserve">list of </w:t>
      </w:r>
      <w:r w:rsidRPr="00DD0A7D">
        <w:rPr>
          <w:rFonts w:ascii="Arial" w:hAnsi="Arial" w:hint="eastAsia"/>
          <w:sz w:val="20"/>
          <w:lang w:val="en-GB" w:eastAsia="en-GB"/>
        </w:rPr>
        <w:t>NCC value</w:t>
      </w:r>
      <w:r w:rsidRPr="00DD0A7D">
        <w:rPr>
          <w:rFonts w:ascii="Arial" w:hAnsi="Arial"/>
          <w:sz w:val="20"/>
          <w:lang w:val="en-GB" w:eastAsia="en-GB"/>
        </w:rPr>
        <w:t>s</w:t>
      </w:r>
      <w:r w:rsidRPr="00DD0A7D">
        <w:rPr>
          <w:rFonts w:ascii="Arial" w:hAnsi="Arial" w:hint="eastAsia"/>
          <w:sz w:val="20"/>
          <w:lang w:val="en-GB" w:eastAsia="en-GB"/>
        </w:rPr>
        <w:t xml:space="preserve"> </w:t>
      </w:r>
      <w:r w:rsidRPr="00DD0A7D">
        <w:rPr>
          <w:rFonts w:ascii="Arial" w:hAnsi="Arial"/>
          <w:sz w:val="20"/>
          <w:lang w:val="en-GB" w:eastAsia="en-GB"/>
        </w:rPr>
        <w:t xml:space="preserve"> in a ciphered and integrity protected RRC message</w:t>
      </w:r>
      <w:r w:rsidRPr="00DD0A7D">
        <w:rPr>
          <w:rFonts w:ascii="Arial" w:hAnsi="Arial" w:hint="eastAsia"/>
          <w:sz w:val="20"/>
          <w:lang w:val="en-GB" w:eastAsia="en-GB"/>
        </w:rPr>
        <w:t xml:space="preserve"> and </w:t>
      </w:r>
      <w:r w:rsidRPr="00DD0A7D">
        <w:rPr>
          <w:rFonts w:ascii="Arial" w:hAnsi="Arial"/>
          <w:sz w:val="20"/>
          <w:lang w:val="en-GB" w:eastAsia="en-GB"/>
        </w:rPr>
        <w:t xml:space="preserve">the </w:t>
      </w:r>
      <w:r w:rsidRPr="00DD0A7D">
        <w:rPr>
          <w:rFonts w:ascii="Arial" w:hAnsi="Arial" w:hint="eastAsia"/>
          <w:sz w:val="20"/>
          <w:lang w:val="en-GB" w:eastAsia="en-GB"/>
        </w:rPr>
        <w:t xml:space="preserve">index of </w:t>
      </w:r>
      <w:r w:rsidRPr="00DD0A7D">
        <w:rPr>
          <w:rFonts w:ascii="Arial" w:hAnsi="Arial"/>
          <w:sz w:val="20"/>
          <w:lang w:val="en-GB" w:eastAsia="en-GB"/>
        </w:rPr>
        <w:t xml:space="preserve">an </w:t>
      </w:r>
      <w:r w:rsidRPr="00DD0A7D">
        <w:rPr>
          <w:rFonts w:ascii="Arial" w:hAnsi="Arial" w:hint="eastAsia"/>
          <w:sz w:val="20"/>
          <w:lang w:val="en-GB" w:eastAsia="en-GB"/>
        </w:rPr>
        <w:t xml:space="preserve">NCC </w:t>
      </w:r>
      <w:r w:rsidRPr="00DD0A7D">
        <w:rPr>
          <w:rFonts w:ascii="Arial" w:hAnsi="Arial"/>
          <w:sz w:val="20"/>
          <w:lang w:val="en-GB" w:eastAsia="en-GB"/>
        </w:rPr>
        <w:t xml:space="preserve">value in the list </w:t>
      </w:r>
      <w:r w:rsidRPr="00DD0A7D">
        <w:rPr>
          <w:rFonts w:ascii="Arial" w:hAnsi="Arial" w:hint="eastAsia"/>
          <w:sz w:val="20"/>
          <w:lang w:val="en-GB" w:eastAsia="en-GB"/>
        </w:rPr>
        <w:t xml:space="preserve">is included </w:t>
      </w:r>
      <w:r w:rsidRPr="00DD0A7D">
        <w:rPr>
          <w:rFonts w:ascii="Arial" w:hAnsi="Arial"/>
          <w:sz w:val="20"/>
          <w:lang w:val="en-GB" w:eastAsia="en-GB"/>
        </w:rPr>
        <w:t xml:space="preserve">in the LTM cell switch command MAC CE. </w:t>
      </w:r>
    </w:p>
    <w:p w14:paraId="42BAD745" w14:textId="77777777" w:rsidR="00DD0A7D" w:rsidRPr="00DD0A7D" w:rsidRDefault="00DD0A7D" w:rsidP="00DD0A7D">
      <w:pPr>
        <w:tabs>
          <w:tab w:val="left" w:pos="1622"/>
        </w:tabs>
        <w:spacing w:after="0"/>
        <w:ind w:left="270"/>
        <w:rPr>
          <w:rFonts w:ascii="Arial" w:hAnsi="Arial"/>
          <w:sz w:val="20"/>
          <w:lang w:val="en-GB" w:eastAsia="en-GB"/>
        </w:rPr>
      </w:pPr>
    </w:p>
    <w:p w14:paraId="14E14BC2" w14:textId="77777777" w:rsidR="00DD0A7D" w:rsidRPr="00DD0A7D" w:rsidRDefault="00DD0A7D" w:rsidP="00DD0A7D">
      <w:pPr>
        <w:tabs>
          <w:tab w:val="left" w:pos="1622"/>
        </w:tabs>
        <w:spacing w:after="0"/>
        <w:ind w:left="270"/>
        <w:rPr>
          <w:rFonts w:ascii="Arial" w:hAnsi="Arial"/>
          <w:sz w:val="20"/>
          <w:lang w:val="en-GB" w:eastAsia="en-GB"/>
        </w:rPr>
      </w:pPr>
      <w:r w:rsidRPr="00DD0A7D">
        <w:rPr>
          <w:rFonts w:ascii="Arial" w:hAnsi="Arial" w:hint="eastAsia"/>
          <w:b/>
          <w:bCs/>
          <w:sz w:val="20"/>
          <w:lang w:val="en-GB" w:eastAsia="en-GB"/>
        </w:rPr>
        <w:t>Option 2:</w:t>
      </w:r>
      <w:r w:rsidRPr="00DD0A7D">
        <w:rPr>
          <w:rFonts w:ascii="Arial" w:hAnsi="Arial" w:hint="eastAsia"/>
          <w:sz w:val="20"/>
          <w:lang w:val="en-GB" w:eastAsia="en-GB"/>
        </w:rPr>
        <w:t xml:space="preserve"> </w:t>
      </w:r>
      <w:r w:rsidRPr="00DD0A7D">
        <w:rPr>
          <w:rFonts w:ascii="Arial" w:hAnsi="Arial"/>
          <w:sz w:val="20"/>
          <w:lang w:val="en-GB" w:eastAsia="en-GB"/>
        </w:rPr>
        <w:t>Similar to</w:t>
      </w:r>
      <w:r w:rsidRPr="00DD0A7D">
        <w:rPr>
          <w:rFonts w:ascii="Arial" w:hAnsi="Arial" w:hint="eastAsia"/>
          <w:sz w:val="20"/>
          <w:lang w:val="en-GB" w:eastAsia="en-GB"/>
        </w:rPr>
        <w:t xml:space="preserve"> </w:t>
      </w:r>
      <w:r w:rsidRPr="00DD0A7D">
        <w:rPr>
          <w:rFonts w:ascii="Arial" w:hAnsi="Arial"/>
          <w:sz w:val="20"/>
          <w:lang w:val="en-GB" w:eastAsia="en-GB"/>
        </w:rPr>
        <w:t xml:space="preserve">Rel-18 </w:t>
      </w:r>
      <w:r w:rsidRPr="00DD0A7D">
        <w:rPr>
          <w:rFonts w:ascii="Arial" w:hAnsi="Arial" w:hint="eastAsia"/>
          <w:sz w:val="20"/>
          <w:lang w:val="en-GB" w:eastAsia="en-GB"/>
        </w:rPr>
        <w:t>S</w:t>
      </w:r>
      <w:r w:rsidRPr="00DD0A7D">
        <w:rPr>
          <w:rFonts w:ascii="Arial" w:hAnsi="Arial"/>
          <w:sz w:val="20"/>
          <w:lang w:val="en-GB" w:eastAsia="en-GB"/>
        </w:rPr>
        <w:t>-</w:t>
      </w:r>
      <w:r w:rsidRPr="00DD0A7D">
        <w:rPr>
          <w:rFonts w:ascii="Arial" w:hAnsi="Arial" w:hint="eastAsia"/>
          <w:sz w:val="20"/>
          <w:lang w:val="en-GB" w:eastAsia="en-GB"/>
        </w:rPr>
        <w:t>CPAC key update mechanism</w:t>
      </w:r>
      <w:r w:rsidRPr="00DD0A7D">
        <w:rPr>
          <w:rFonts w:ascii="Arial" w:hAnsi="Arial"/>
          <w:sz w:val="20"/>
          <w:lang w:val="en-GB" w:eastAsia="en-GB"/>
        </w:rPr>
        <w:t xml:space="preserve">, the </w:t>
      </w:r>
      <w:r w:rsidRPr="00DD0A7D">
        <w:rPr>
          <w:rFonts w:ascii="Arial" w:hAnsi="Arial" w:hint="eastAsia"/>
          <w:sz w:val="20"/>
          <w:lang w:val="en-GB" w:eastAsia="en-GB"/>
        </w:rPr>
        <w:t xml:space="preserve">UE is preconfigured </w:t>
      </w:r>
      <w:r w:rsidRPr="00DD0A7D">
        <w:rPr>
          <w:rFonts w:ascii="Arial" w:hAnsi="Arial"/>
          <w:sz w:val="20"/>
          <w:lang w:val="en-GB" w:eastAsia="en-GB"/>
        </w:rPr>
        <w:t xml:space="preserve">from the source gNB </w:t>
      </w:r>
      <w:r w:rsidRPr="00DD0A7D">
        <w:rPr>
          <w:rFonts w:ascii="Arial" w:hAnsi="Arial" w:hint="eastAsia"/>
          <w:sz w:val="20"/>
          <w:lang w:val="en-GB" w:eastAsia="en-GB"/>
        </w:rPr>
        <w:t xml:space="preserve">with a </w:t>
      </w:r>
      <w:r w:rsidRPr="00DD0A7D">
        <w:rPr>
          <w:rFonts w:ascii="Arial" w:hAnsi="Arial"/>
          <w:sz w:val="20"/>
          <w:lang w:val="en-GB" w:eastAsia="en-GB"/>
        </w:rPr>
        <w:t xml:space="preserve">list of </w:t>
      </w:r>
      <w:r w:rsidRPr="00DD0A7D">
        <w:rPr>
          <w:rFonts w:ascii="Arial" w:hAnsi="Arial" w:hint="eastAsia"/>
          <w:sz w:val="20"/>
          <w:lang w:val="en-GB" w:eastAsia="en-GB"/>
        </w:rPr>
        <w:t xml:space="preserve">NCC </w:t>
      </w:r>
      <w:r w:rsidRPr="00DD0A7D">
        <w:rPr>
          <w:rFonts w:ascii="Arial" w:hAnsi="Arial"/>
          <w:sz w:val="20"/>
          <w:lang w:val="en-GB" w:eastAsia="en-GB"/>
        </w:rPr>
        <w:t>values</w:t>
      </w:r>
      <w:r w:rsidRPr="00DD0A7D">
        <w:rPr>
          <w:rFonts w:ascii="Arial" w:hAnsi="Arial" w:hint="eastAsia"/>
          <w:sz w:val="20"/>
          <w:lang w:val="en-GB" w:eastAsia="en-GB"/>
        </w:rPr>
        <w:t xml:space="preserve"> </w:t>
      </w:r>
      <w:r w:rsidRPr="00DD0A7D">
        <w:rPr>
          <w:rFonts w:ascii="Arial" w:hAnsi="Arial" w:hint="eastAsia"/>
          <w:b/>
          <w:bCs/>
          <w:sz w:val="20"/>
          <w:lang w:val="en-GB" w:eastAsia="en-GB"/>
        </w:rPr>
        <w:t>per CU</w:t>
      </w:r>
      <w:r w:rsidRPr="00DD0A7D">
        <w:rPr>
          <w:rFonts w:ascii="Arial" w:hAnsi="Arial"/>
          <w:b/>
          <w:bCs/>
          <w:sz w:val="20"/>
          <w:lang w:val="en-GB" w:eastAsia="en-GB"/>
        </w:rPr>
        <w:t xml:space="preserve"> </w:t>
      </w:r>
      <w:r w:rsidRPr="00DD0A7D">
        <w:rPr>
          <w:rFonts w:ascii="Arial" w:hAnsi="Arial"/>
          <w:sz w:val="20"/>
          <w:lang w:val="en-GB" w:eastAsia="en-GB"/>
        </w:rPr>
        <w:t xml:space="preserve">using RRC signalling (that is both integrity protected and ciphered). It is expected that the participating gNBs (CUs) would need to be aware of the list and how the UE applies the list during LTM cell switches: </w:t>
      </w:r>
    </w:p>
    <w:p w14:paraId="22241537" w14:textId="77777777" w:rsidR="00DD0A7D" w:rsidRPr="00DD0A7D" w:rsidRDefault="00DD0A7D" w:rsidP="00DD0A7D">
      <w:pPr>
        <w:tabs>
          <w:tab w:val="left" w:pos="1622"/>
        </w:tabs>
        <w:spacing w:after="0"/>
        <w:ind w:left="540"/>
        <w:rPr>
          <w:rFonts w:ascii="Arial" w:hAnsi="Arial"/>
          <w:sz w:val="20"/>
          <w:lang w:val="en-GB" w:eastAsia="en-GB"/>
        </w:rPr>
      </w:pPr>
      <w:r w:rsidRPr="00DD0A7D">
        <w:rPr>
          <w:rFonts w:ascii="Arial" w:hAnsi="Arial"/>
          <w:b/>
          <w:bCs/>
          <w:sz w:val="20"/>
          <w:lang w:val="en-GB" w:eastAsia="en-GB"/>
        </w:rPr>
        <w:t>Option 2A:</w:t>
      </w:r>
      <w:r w:rsidRPr="00DD0A7D">
        <w:rPr>
          <w:rFonts w:ascii="Arial" w:hAnsi="Arial"/>
          <w:sz w:val="20"/>
          <w:lang w:val="en-GB" w:eastAsia="en-GB"/>
        </w:rPr>
        <w:t xml:space="preserve"> </w:t>
      </w:r>
      <w:r w:rsidRPr="00DD0A7D">
        <w:rPr>
          <w:rFonts w:ascii="Arial" w:hAnsi="Arial" w:hint="eastAsia"/>
          <w:sz w:val="20"/>
          <w:lang w:val="en-GB" w:eastAsia="en-GB"/>
        </w:rPr>
        <w:t xml:space="preserve"> UE chooses </w:t>
      </w:r>
      <w:r w:rsidRPr="00DD0A7D">
        <w:rPr>
          <w:rFonts w:ascii="Arial" w:hAnsi="Arial"/>
          <w:sz w:val="20"/>
          <w:lang w:val="en-GB" w:eastAsia="en-GB"/>
        </w:rPr>
        <w:t>the first unused NCC</w:t>
      </w:r>
      <w:r w:rsidRPr="00DD0A7D">
        <w:rPr>
          <w:rFonts w:ascii="Arial" w:hAnsi="Arial" w:hint="eastAsia"/>
          <w:sz w:val="20"/>
          <w:lang w:val="en-GB" w:eastAsia="en-GB"/>
        </w:rPr>
        <w:t xml:space="preserve"> </w:t>
      </w:r>
      <w:r w:rsidRPr="00DD0A7D">
        <w:rPr>
          <w:rFonts w:ascii="Arial" w:hAnsi="Arial"/>
          <w:sz w:val="20"/>
          <w:lang w:val="en-GB" w:eastAsia="en-GB"/>
        </w:rPr>
        <w:t xml:space="preserve">for the target CU </w:t>
      </w:r>
      <w:r w:rsidRPr="00DD0A7D">
        <w:rPr>
          <w:rFonts w:ascii="Arial" w:hAnsi="Arial" w:hint="eastAsia"/>
          <w:sz w:val="20"/>
          <w:lang w:val="en-GB" w:eastAsia="en-GB"/>
        </w:rPr>
        <w:t>upon inter-CU LTM execution</w:t>
      </w:r>
      <w:r w:rsidRPr="00DD0A7D">
        <w:rPr>
          <w:rFonts w:ascii="Arial" w:hAnsi="Arial"/>
          <w:sz w:val="20"/>
          <w:lang w:val="en-GB" w:eastAsia="en-GB"/>
        </w:rPr>
        <w:t>.</w:t>
      </w:r>
    </w:p>
    <w:p w14:paraId="5D4E9A3F" w14:textId="77777777" w:rsidR="00DD0A7D" w:rsidRPr="00DD0A7D" w:rsidRDefault="00DD0A7D" w:rsidP="00DD0A7D">
      <w:pPr>
        <w:tabs>
          <w:tab w:val="left" w:pos="1622"/>
        </w:tabs>
        <w:spacing w:after="0"/>
        <w:ind w:left="540" w:hanging="363"/>
        <w:rPr>
          <w:rFonts w:ascii="Arial" w:hAnsi="Arial"/>
          <w:sz w:val="20"/>
          <w:lang w:val="en-GB" w:eastAsia="en-GB"/>
        </w:rPr>
      </w:pPr>
      <w:r w:rsidRPr="00DD0A7D">
        <w:rPr>
          <w:rFonts w:ascii="Arial" w:hAnsi="Arial"/>
          <w:sz w:val="20"/>
          <w:lang w:val="en-GB" w:eastAsia="en-GB"/>
        </w:rPr>
        <w:tab/>
      </w:r>
      <w:r w:rsidRPr="00DD0A7D">
        <w:rPr>
          <w:rFonts w:ascii="Arial" w:hAnsi="Arial"/>
          <w:b/>
          <w:bCs/>
          <w:sz w:val="20"/>
          <w:lang w:val="en-GB" w:eastAsia="en-GB"/>
        </w:rPr>
        <w:t>Option 2B:</w:t>
      </w:r>
      <w:r w:rsidRPr="00DD0A7D">
        <w:rPr>
          <w:rFonts w:ascii="Arial" w:hAnsi="Arial"/>
          <w:sz w:val="20"/>
          <w:lang w:val="en-GB" w:eastAsia="en-GB"/>
        </w:rPr>
        <w:t xml:space="preserve"> </w:t>
      </w:r>
      <w:r w:rsidRPr="00DD0A7D">
        <w:rPr>
          <w:rFonts w:ascii="Arial" w:hAnsi="Arial" w:hint="eastAsia"/>
          <w:sz w:val="20"/>
          <w:lang w:val="en-GB" w:eastAsia="en-GB"/>
        </w:rPr>
        <w:t xml:space="preserve"> </w:t>
      </w:r>
      <w:r w:rsidRPr="00DD0A7D">
        <w:rPr>
          <w:rFonts w:ascii="Arial" w:hAnsi="Arial"/>
          <w:sz w:val="20"/>
          <w:lang w:val="en-GB" w:eastAsia="en-GB"/>
        </w:rPr>
        <w:t xml:space="preserve">As an alternative to choosing the next unused NCC (as in option 2A), horizontal key derivation is used in this option if the LTM cell switch is between the same two CUs. </w:t>
      </w:r>
    </w:p>
    <w:p w14:paraId="2B8056BA" w14:textId="77777777" w:rsidR="00DD0A7D" w:rsidRPr="00DD0A7D" w:rsidRDefault="00DD0A7D" w:rsidP="00DD0A7D">
      <w:pPr>
        <w:tabs>
          <w:tab w:val="left" w:pos="1622"/>
        </w:tabs>
        <w:spacing w:after="0"/>
        <w:ind w:left="270"/>
        <w:rPr>
          <w:rFonts w:ascii="Arial" w:hAnsi="Arial"/>
          <w:sz w:val="20"/>
          <w:lang w:val="en-GB" w:eastAsia="en-GB"/>
        </w:rPr>
      </w:pPr>
    </w:p>
    <w:p w14:paraId="758BF05D" w14:textId="77777777" w:rsidR="00DD0A7D" w:rsidRPr="00DD0A7D" w:rsidRDefault="00DD0A7D" w:rsidP="00DD0A7D">
      <w:pPr>
        <w:tabs>
          <w:tab w:val="left" w:pos="1622"/>
        </w:tabs>
        <w:spacing w:after="0"/>
        <w:ind w:left="270"/>
        <w:rPr>
          <w:rFonts w:ascii="Arial" w:hAnsi="Arial"/>
          <w:sz w:val="20"/>
          <w:lang w:val="en-GB" w:eastAsia="en-GB"/>
        </w:rPr>
      </w:pPr>
    </w:p>
    <w:p w14:paraId="149114FA" w14:textId="77777777" w:rsidR="00DD0A7D" w:rsidRPr="00DD0A7D" w:rsidRDefault="00DD0A7D" w:rsidP="00DD0A7D">
      <w:pPr>
        <w:tabs>
          <w:tab w:val="left" w:pos="1622"/>
        </w:tabs>
        <w:spacing w:after="0"/>
        <w:ind w:left="270"/>
        <w:rPr>
          <w:rFonts w:ascii="Arial" w:hAnsi="Arial"/>
          <w:sz w:val="20"/>
          <w:lang w:val="en-GB" w:eastAsia="en-GB"/>
        </w:rPr>
      </w:pPr>
      <w:r w:rsidRPr="00DD0A7D">
        <w:rPr>
          <w:rFonts w:ascii="Arial" w:hAnsi="Arial" w:hint="eastAsia"/>
          <w:b/>
          <w:bCs/>
          <w:sz w:val="20"/>
          <w:lang w:val="en-GB" w:eastAsia="en-GB"/>
        </w:rPr>
        <w:t>Option 3:</w:t>
      </w:r>
      <w:r w:rsidRPr="00DD0A7D">
        <w:rPr>
          <w:rFonts w:ascii="Arial" w:hAnsi="Arial" w:hint="eastAsia"/>
          <w:sz w:val="20"/>
          <w:lang w:val="en-GB" w:eastAsia="en-GB"/>
        </w:rPr>
        <w:t xml:space="preserve"> </w:t>
      </w:r>
      <w:r w:rsidRPr="00DD0A7D">
        <w:rPr>
          <w:rFonts w:ascii="Arial" w:hAnsi="Arial"/>
          <w:sz w:val="20"/>
          <w:lang w:val="en-GB" w:eastAsia="en-GB"/>
        </w:rPr>
        <w:t xml:space="preserve">After the execution of inter-CU LTM cell switch, the participating gNBs are expected to be updated with new K-gNB* to be used for the next inter-CU LTM cell switch. The UE and CN are aware of how the UE would use the next </w:t>
      </w:r>
      <w:r w:rsidRPr="00DD0A7D">
        <w:rPr>
          <w:rFonts w:ascii="Arial" w:hAnsi="Arial" w:hint="eastAsia"/>
          <w:sz w:val="20"/>
          <w:lang w:val="en-GB" w:eastAsia="en-GB"/>
        </w:rPr>
        <w:t>NCC value</w:t>
      </w:r>
      <w:r w:rsidRPr="00DD0A7D">
        <w:rPr>
          <w:rFonts w:ascii="Arial" w:hAnsi="Arial"/>
          <w:sz w:val="20"/>
          <w:lang w:val="en-GB" w:eastAsia="en-GB"/>
        </w:rPr>
        <w:t>.</w:t>
      </w:r>
    </w:p>
    <w:p w14:paraId="1CDE7198" w14:textId="77777777" w:rsidR="00DD0A7D" w:rsidRPr="00DD0A7D" w:rsidRDefault="00DD0A7D" w:rsidP="00DD0A7D">
      <w:pPr>
        <w:tabs>
          <w:tab w:val="left" w:pos="1622"/>
        </w:tabs>
        <w:spacing w:after="0"/>
        <w:ind w:left="540" w:hanging="363"/>
        <w:rPr>
          <w:rFonts w:ascii="Arial" w:hAnsi="Arial"/>
          <w:sz w:val="20"/>
          <w:lang w:val="en-GB" w:eastAsia="en-GB"/>
        </w:rPr>
      </w:pPr>
      <w:r w:rsidRPr="00DD0A7D">
        <w:rPr>
          <w:rFonts w:ascii="Arial" w:hAnsi="Arial"/>
          <w:sz w:val="20"/>
          <w:lang w:val="en-GB" w:eastAsia="en-GB"/>
        </w:rPr>
        <w:tab/>
      </w:r>
      <w:r w:rsidRPr="00DD0A7D">
        <w:rPr>
          <w:rFonts w:ascii="Arial" w:hAnsi="Arial"/>
          <w:b/>
          <w:bCs/>
          <w:sz w:val="20"/>
          <w:lang w:val="en-GB" w:eastAsia="en-GB"/>
        </w:rPr>
        <w:t>Option 3A:</w:t>
      </w:r>
      <w:r w:rsidRPr="00DD0A7D">
        <w:rPr>
          <w:rFonts w:ascii="Arial" w:hAnsi="Arial"/>
          <w:sz w:val="20"/>
          <w:lang w:val="en-GB" w:eastAsia="en-GB"/>
        </w:rPr>
        <w:t xml:space="preserve"> </w:t>
      </w:r>
      <w:r w:rsidRPr="00DD0A7D">
        <w:rPr>
          <w:rFonts w:ascii="Arial" w:hAnsi="Arial" w:hint="eastAsia"/>
          <w:sz w:val="20"/>
          <w:lang w:val="en-GB" w:eastAsia="en-GB"/>
        </w:rPr>
        <w:t xml:space="preserve"> </w:t>
      </w:r>
      <w:r w:rsidRPr="00DD0A7D">
        <w:rPr>
          <w:rFonts w:ascii="Arial" w:hAnsi="Arial"/>
          <w:sz w:val="20"/>
          <w:lang w:val="en-GB" w:eastAsia="en-GB"/>
        </w:rPr>
        <w:t xml:space="preserve">The </w:t>
      </w:r>
      <w:r w:rsidRPr="00DD0A7D">
        <w:rPr>
          <w:rFonts w:ascii="Arial" w:hAnsi="Arial" w:hint="eastAsia"/>
          <w:sz w:val="20"/>
          <w:lang w:val="en-GB" w:eastAsia="en-GB"/>
        </w:rPr>
        <w:t xml:space="preserve">UE determines the following NCC </w:t>
      </w:r>
      <w:r w:rsidRPr="00DD0A7D">
        <w:rPr>
          <w:rFonts w:ascii="Arial" w:hAnsi="Arial"/>
          <w:sz w:val="20"/>
          <w:lang w:val="en-GB" w:eastAsia="en-GB"/>
        </w:rPr>
        <w:t xml:space="preserve">value </w:t>
      </w:r>
      <w:r w:rsidRPr="00DD0A7D">
        <w:rPr>
          <w:rFonts w:ascii="Arial" w:hAnsi="Arial" w:hint="eastAsia"/>
          <w:sz w:val="20"/>
          <w:lang w:val="en-GB" w:eastAsia="en-GB"/>
        </w:rPr>
        <w:t>to use by itself</w:t>
      </w:r>
      <w:r w:rsidRPr="00DD0A7D">
        <w:rPr>
          <w:rFonts w:ascii="Arial" w:hAnsi="Arial"/>
          <w:sz w:val="20"/>
          <w:lang w:val="en-GB" w:eastAsia="en-GB"/>
        </w:rPr>
        <w:t xml:space="preserve"> (e.g., increase by 1)</w:t>
      </w:r>
      <w:r w:rsidRPr="00DD0A7D">
        <w:rPr>
          <w:rFonts w:ascii="Arial" w:hAnsi="Arial" w:hint="eastAsia"/>
          <w:sz w:val="20"/>
          <w:lang w:val="en-GB" w:eastAsia="en-GB"/>
        </w:rPr>
        <w:t xml:space="preserve"> </w:t>
      </w:r>
      <w:r w:rsidRPr="00DD0A7D">
        <w:rPr>
          <w:rFonts w:ascii="Arial" w:hAnsi="Arial"/>
          <w:sz w:val="20"/>
          <w:lang w:val="en-GB" w:eastAsia="en-GB"/>
        </w:rPr>
        <w:t>after</w:t>
      </w:r>
      <w:r w:rsidRPr="00DD0A7D">
        <w:rPr>
          <w:rFonts w:ascii="Arial" w:hAnsi="Arial" w:hint="eastAsia"/>
          <w:sz w:val="20"/>
          <w:lang w:val="en-GB" w:eastAsia="en-GB"/>
        </w:rPr>
        <w:t xml:space="preserve"> subsequent inter-CU LTM execution</w:t>
      </w:r>
      <w:r w:rsidRPr="00DD0A7D">
        <w:rPr>
          <w:rFonts w:ascii="Arial" w:hAnsi="Arial"/>
          <w:sz w:val="20"/>
          <w:lang w:val="en-GB" w:eastAsia="en-GB"/>
        </w:rPr>
        <w:t>.</w:t>
      </w:r>
    </w:p>
    <w:p w14:paraId="1CB8A598" w14:textId="77777777" w:rsidR="00DD0A7D" w:rsidRPr="00DD0A7D" w:rsidRDefault="00DD0A7D" w:rsidP="00DD0A7D">
      <w:pPr>
        <w:tabs>
          <w:tab w:val="left" w:pos="1622"/>
        </w:tabs>
        <w:spacing w:after="0"/>
        <w:ind w:left="540" w:hanging="363"/>
        <w:rPr>
          <w:rFonts w:ascii="Arial" w:hAnsi="Arial"/>
          <w:sz w:val="20"/>
          <w:lang w:val="en-GB" w:eastAsia="en-GB"/>
        </w:rPr>
      </w:pPr>
      <w:r w:rsidRPr="00DD0A7D">
        <w:rPr>
          <w:rFonts w:ascii="Arial" w:hAnsi="Arial"/>
          <w:sz w:val="20"/>
          <w:lang w:val="en-GB" w:eastAsia="en-GB"/>
        </w:rPr>
        <w:tab/>
      </w:r>
      <w:r w:rsidRPr="00DD0A7D">
        <w:rPr>
          <w:rFonts w:ascii="Arial" w:hAnsi="Arial"/>
          <w:b/>
          <w:bCs/>
          <w:sz w:val="20"/>
          <w:lang w:val="en-GB" w:eastAsia="en-GB"/>
        </w:rPr>
        <w:t>Option 3B:</w:t>
      </w:r>
      <w:r w:rsidRPr="00DD0A7D">
        <w:rPr>
          <w:rFonts w:ascii="Arial" w:hAnsi="Arial"/>
          <w:sz w:val="20"/>
          <w:lang w:val="en-GB" w:eastAsia="en-GB"/>
        </w:rPr>
        <w:t xml:space="preserve"> </w:t>
      </w:r>
      <w:r w:rsidRPr="00DD0A7D">
        <w:rPr>
          <w:rFonts w:ascii="Arial" w:hAnsi="Arial" w:hint="eastAsia"/>
          <w:sz w:val="20"/>
          <w:lang w:val="en-GB" w:eastAsia="en-GB"/>
        </w:rPr>
        <w:t xml:space="preserve"> UE is pre</w:t>
      </w:r>
      <w:r w:rsidRPr="00DD0A7D">
        <w:rPr>
          <w:rFonts w:ascii="Arial" w:hAnsi="Arial"/>
          <w:sz w:val="20"/>
          <w:lang w:val="en-GB" w:eastAsia="en-GB"/>
        </w:rPr>
        <w:t>-</w:t>
      </w:r>
      <w:r w:rsidRPr="00DD0A7D">
        <w:rPr>
          <w:rFonts w:ascii="Arial" w:hAnsi="Arial" w:hint="eastAsia"/>
          <w:sz w:val="20"/>
          <w:lang w:val="en-GB" w:eastAsia="en-GB"/>
        </w:rPr>
        <w:t>configured</w:t>
      </w:r>
      <w:r w:rsidRPr="00DD0A7D">
        <w:rPr>
          <w:rFonts w:ascii="Arial" w:hAnsi="Arial"/>
          <w:sz w:val="20"/>
          <w:lang w:val="en-GB" w:eastAsia="en-GB"/>
        </w:rPr>
        <w:t xml:space="preserve"> by the CN (via source gNB RRC signalling) </w:t>
      </w:r>
      <w:r w:rsidRPr="00DD0A7D">
        <w:rPr>
          <w:rFonts w:ascii="Arial" w:hAnsi="Arial" w:hint="eastAsia"/>
          <w:sz w:val="20"/>
          <w:lang w:val="en-GB" w:eastAsia="en-GB"/>
        </w:rPr>
        <w:t xml:space="preserve">with a </w:t>
      </w:r>
      <w:r w:rsidRPr="00DD0A7D">
        <w:rPr>
          <w:rFonts w:ascii="Arial" w:hAnsi="Arial"/>
          <w:sz w:val="20"/>
          <w:lang w:val="en-GB" w:eastAsia="en-GB"/>
        </w:rPr>
        <w:t xml:space="preserve">list of </w:t>
      </w:r>
      <w:r w:rsidRPr="00DD0A7D">
        <w:rPr>
          <w:rFonts w:ascii="Arial" w:hAnsi="Arial" w:hint="eastAsia"/>
          <w:sz w:val="20"/>
          <w:lang w:val="en-GB" w:eastAsia="en-GB"/>
        </w:rPr>
        <w:t>NCC value</w:t>
      </w:r>
      <w:r w:rsidRPr="00DD0A7D">
        <w:rPr>
          <w:rFonts w:ascii="Arial" w:hAnsi="Arial"/>
          <w:sz w:val="20"/>
          <w:lang w:val="en-GB" w:eastAsia="en-GB"/>
        </w:rPr>
        <w:t xml:space="preserve">s and the UE </w:t>
      </w:r>
      <w:r w:rsidRPr="00DD0A7D">
        <w:rPr>
          <w:rFonts w:ascii="Arial" w:hAnsi="Arial" w:hint="eastAsia"/>
          <w:sz w:val="20"/>
          <w:lang w:val="en-GB" w:eastAsia="en-GB"/>
        </w:rPr>
        <w:t xml:space="preserve">chooses </w:t>
      </w:r>
      <w:r w:rsidRPr="00DD0A7D">
        <w:rPr>
          <w:rFonts w:ascii="Arial" w:hAnsi="Arial"/>
          <w:sz w:val="20"/>
          <w:lang w:val="en-GB" w:eastAsia="en-GB"/>
        </w:rPr>
        <w:t>the first unused NCC</w:t>
      </w:r>
      <w:r w:rsidRPr="00DD0A7D">
        <w:rPr>
          <w:rFonts w:ascii="Arial" w:hAnsi="Arial" w:hint="eastAsia"/>
          <w:sz w:val="20"/>
          <w:lang w:val="en-GB" w:eastAsia="en-GB"/>
        </w:rPr>
        <w:t xml:space="preserve"> </w:t>
      </w:r>
      <w:r w:rsidRPr="00DD0A7D">
        <w:rPr>
          <w:rFonts w:ascii="Arial" w:hAnsi="Arial"/>
          <w:sz w:val="20"/>
          <w:lang w:val="en-GB" w:eastAsia="en-GB"/>
        </w:rPr>
        <w:t>value as the next NCC value.</w:t>
      </w:r>
    </w:p>
    <w:p w14:paraId="72B575BB" w14:textId="77777777" w:rsidR="00DD0A7D" w:rsidRPr="00DD0A7D" w:rsidRDefault="00DD0A7D" w:rsidP="00DD0A7D">
      <w:pPr>
        <w:tabs>
          <w:tab w:val="left" w:pos="1622"/>
        </w:tabs>
        <w:spacing w:after="0"/>
        <w:ind w:left="270" w:hanging="363"/>
        <w:rPr>
          <w:rFonts w:ascii="Arial" w:hAnsi="Arial"/>
          <w:sz w:val="20"/>
          <w:lang w:val="en-GB" w:eastAsia="en-GB"/>
        </w:rPr>
      </w:pPr>
    </w:p>
    <w:p w14:paraId="36728C02" w14:textId="77777777" w:rsidR="00DD0A7D" w:rsidRPr="00DD0A7D" w:rsidRDefault="00DD0A7D" w:rsidP="00DD0A7D">
      <w:pPr>
        <w:tabs>
          <w:tab w:val="left" w:pos="1622"/>
        </w:tabs>
        <w:spacing w:after="0"/>
        <w:ind w:left="270"/>
        <w:rPr>
          <w:rFonts w:ascii="Arial" w:hAnsi="Arial"/>
          <w:sz w:val="20"/>
          <w:lang w:val="en-GB" w:eastAsia="en-GB"/>
        </w:rPr>
      </w:pPr>
      <w:r w:rsidRPr="00DD0A7D">
        <w:rPr>
          <w:rFonts w:ascii="Arial" w:hAnsi="Arial" w:hint="eastAsia"/>
          <w:b/>
          <w:bCs/>
          <w:sz w:val="20"/>
          <w:lang w:val="en-GB" w:eastAsia="en-GB"/>
        </w:rPr>
        <w:t xml:space="preserve">Option </w:t>
      </w:r>
      <w:r w:rsidRPr="00DD0A7D">
        <w:rPr>
          <w:rFonts w:ascii="Arial" w:hAnsi="Arial"/>
          <w:b/>
          <w:bCs/>
          <w:sz w:val="20"/>
          <w:lang w:val="en-GB" w:eastAsia="en-GB"/>
        </w:rPr>
        <w:t>4</w:t>
      </w:r>
      <w:r w:rsidRPr="00DD0A7D">
        <w:rPr>
          <w:rFonts w:ascii="Arial" w:hAnsi="Arial" w:hint="eastAsia"/>
          <w:b/>
          <w:bCs/>
          <w:sz w:val="20"/>
          <w:lang w:val="en-GB" w:eastAsia="en-GB"/>
        </w:rPr>
        <w:t>:</w:t>
      </w:r>
      <w:r w:rsidRPr="00DD0A7D">
        <w:rPr>
          <w:rFonts w:ascii="Arial" w:hAnsi="Arial" w:hint="eastAsia"/>
          <w:sz w:val="20"/>
          <w:lang w:val="en-GB" w:eastAsia="en-GB"/>
        </w:rPr>
        <w:t xml:space="preserve"> </w:t>
      </w:r>
      <w:r w:rsidRPr="00DD0A7D">
        <w:rPr>
          <w:rFonts w:ascii="Arial" w:hAnsi="Arial"/>
          <w:sz w:val="20"/>
          <w:lang w:val="en-GB" w:eastAsia="en-GB"/>
        </w:rPr>
        <w:t xml:space="preserve">After every inter-CU LTM cell switch execution, the UE is provided via RRC signalling with the NCC value to be used by the UE for key derivation at the next inter-CU LTM cell switch. </w:t>
      </w:r>
    </w:p>
    <w:p w14:paraId="66686A03" w14:textId="77777777" w:rsidR="00DD0A7D" w:rsidRPr="00DD0A7D" w:rsidRDefault="00DD0A7D" w:rsidP="00DD0A7D">
      <w:pPr>
        <w:ind w:leftChars="100" w:left="220"/>
        <w:rPr>
          <w:lang w:val="en-GB"/>
        </w:rPr>
      </w:pPr>
    </w:p>
    <w:p w14:paraId="0247300D" w14:textId="7D861FA2" w:rsidR="00DD0A7D" w:rsidRDefault="00DD0A7D" w:rsidP="00E90A10">
      <w:r w:rsidRPr="00DD0A7D">
        <w:t>If the subsequent inter-CU LTM cell switch is implemented without RRC signaling after each cell switch, the potential solution is option 1 to 3. The RAN3 impact for each option is analyzed below.</w:t>
      </w:r>
    </w:p>
    <w:p w14:paraId="49D3157F" w14:textId="77777777" w:rsidR="00E90A10" w:rsidRDefault="00E90A10" w:rsidP="00E90A10"/>
    <w:p w14:paraId="56043B0B" w14:textId="4F93E84F" w:rsidR="007F201B" w:rsidRDefault="00DD0A7D" w:rsidP="007F201B">
      <w:pPr>
        <w:pStyle w:val="af1"/>
        <w:numPr>
          <w:ilvl w:val="0"/>
          <w:numId w:val="26"/>
        </w:numPr>
        <w:ind w:leftChars="0"/>
      </w:pPr>
      <w:r>
        <w:rPr>
          <w:rFonts w:hint="eastAsia"/>
        </w:rPr>
        <w:t>Option 1A</w:t>
      </w:r>
    </w:p>
    <w:p w14:paraId="17D2E56F" w14:textId="023913CB" w:rsidR="00596A10" w:rsidRDefault="00DD0A7D" w:rsidP="00DD0A7D">
      <w:pPr>
        <w:pStyle w:val="af1"/>
        <w:ind w:leftChars="0" w:left="440"/>
      </w:pPr>
      <w:r w:rsidRPr="00DD0A7D">
        <w:t>The procedure for security key handling in this option is shown in Fig. 1. In the procedure, the MAC CE directly informs the UE of the NCC value to be used in the cell switch.</w:t>
      </w:r>
      <w:r>
        <w:rPr>
          <w:rFonts w:hint="eastAsia"/>
        </w:rPr>
        <w:t xml:space="preserve"> </w:t>
      </w:r>
      <w:r w:rsidRPr="00DD0A7D">
        <w:t>From the UE point of view, by receiving the NCC value, a new K</w:t>
      </w:r>
      <w:r w:rsidRPr="006755F5">
        <w:rPr>
          <w:vertAlign w:val="subscript"/>
        </w:rPr>
        <w:t>gNB</w:t>
      </w:r>
      <w:r w:rsidRPr="00DD0A7D">
        <w:t xml:space="preserve"> can be calculated based on the currently used K</w:t>
      </w:r>
      <w:r w:rsidRPr="006755F5">
        <w:rPr>
          <w:vertAlign w:val="subscript"/>
        </w:rPr>
        <w:t>gNB</w:t>
      </w:r>
      <w:r w:rsidRPr="00DD0A7D">
        <w:t>. This MAC CE and UE behavior would be discussed in RAN2.</w:t>
      </w:r>
      <w:r>
        <w:rPr>
          <w:rFonts w:hint="eastAsia"/>
        </w:rPr>
        <w:t xml:space="preserve"> </w:t>
      </w:r>
      <w:r>
        <w:t>From the NW perspective, the source gNB receives the NH parameter and NCC value in the Path Switch Request procedure performed after the previous cell switch, and in order to transmit the NCC value to the UE via MAC CE, the CU needs to inform the DU of the NCC value to be used in the next cell switch.</w:t>
      </w:r>
      <w:r>
        <w:rPr>
          <w:rFonts w:hint="eastAsia"/>
        </w:rPr>
        <w:t xml:space="preserve"> </w:t>
      </w:r>
      <w:r>
        <w:t>In addition, in the legacy L3 handover and CHO, AS Security Information to be used is notified to the target gNB in the Handover Request procedure performed before handover execution, hence similar notification for the target/candidate gNB is needed in the subsequent cell switch.</w:t>
      </w:r>
      <w:r>
        <w:rPr>
          <w:rFonts w:hint="eastAsia"/>
        </w:rPr>
        <w:t xml:space="preserve"> </w:t>
      </w:r>
      <w:r w:rsidRPr="00DD0A7D">
        <w:t xml:space="preserve">There are two ways to notify the target/candidate gNB of the AS Security Information for the next cell switch: option a) send the AS Security Information to all gNBs immediately after receiving the new security information in the Path Switch Request procedure, and option b) send the AS Security Information only to the target gNB when sourc CU receives the cell switch notification from the DU, where gNB keeps the new security information obtained in the Path Switch Request procedure. Both options can be sent by the previously agreed signaling: option a by </w:t>
      </w:r>
      <w:r w:rsidRPr="00DD0A7D">
        <w:lastRenderedPageBreak/>
        <w:t>XnAP LTM Configuration Update procedure for sync up of configuration after each cell switch, and option b by XnAP Cell Switch Notification.</w:t>
      </w:r>
    </w:p>
    <w:p w14:paraId="24BC07A8" w14:textId="77777777" w:rsidR="00DD0A7D" w:rsidRDefault="00DD0A7D" w:rsidP="00DD0A7D">
      <w:pPr>
        <w:pStyle w:val="af1"/>
        <w:ind w:leftChars="0" w:left="440"/>
      </w:pPr>
      <w:r>
        <w:t>From the above, the RAN3 impact in option 1A is listed as follows:</w:t>
      </w:r>
    </w:p>
    <w:p w14:paraId="5C7E79AB" w14:textId="6A2C2F42" w:rsidR="00DD0A7D" w:rsidRDefault="00DD0A7D" w:rsidP="002E0005">
      <w:pPr>
        <w:pStyle w:val="af1"/>
        <w:numPr>
          <w:ilvl w:val="0"/>
          <w:numId w:val="27"/>
        </w:numPr>
        <w:ind w:leftChars="0"/>
      </w:pPr>
      <w:r>
        <w:t>Introduction of new F1 signaling from CU to DU to notify NCC to be used in next cell switch</w:t>
      </w:r>
    </w:p>
    <w:p w14:paraId="7B0E7374" w14:textId="32FFDC6F" w:rsidR="00DD0A7D" w:rsidRDefault="00DD0A7D" w:rsidP="002E0005">
      <w:pPr>
        <w:pStyle w:val="af1"/>
        <w:numPr>
          <w:ilvl w:val="0"/>
          <w:numId w:val="27"/>
        </w:numPr>
        <w:ind w:leftChars="0"/>
      </w:pPr>
      <w:r>
        <w:t xml:space="preserve">Introduction of Xn signaling to notify target/candidate gNB of AS Security Information </w:t>
      </w:r>
      <w:r w:rsidR="00CF6C1C">
        <w:rPr>
          <w:rFonts w:hint="eastAsia"/>
        </w:rPr>
        <w:t>with</w:t>
      </w:r>
      <w:r>
        <w:t xml:space="preserve"> </w:t>
      </w:r>
      <w:r w:rsidR="002E0005">
        <w:rPr>
          <w:rFonts w:hint="eastAsia"/>
        </w:rPr>
        <w:t>following</w:t>
      </w:r>
      <w:r>
        <w:t xml:space="preserve"> option</w:t>
      </w:r>
      <w:r w:rsidR="00CF6C1C">
        <w:rPr>
          <w:rFonts w:hint="eastAsia"/>
        </w:rPr>
        <w:t>s</w:t>
      </w:r>
      <w:r>
        <w:t>:</w:t>
      </w:r>
    </w:p>
    <w:p w14:paraId="74701D47" w14:textId="67681372" w:rsidR="00DD0A7D" w:rsidRDefault="00DD0A7D" w:rsidP="002E0005">
      <w:pPr>
        <w:pStyle w:val="af1"/>
        <w:numPr>
          <w:ilvl w:val="2"/>
          <w:numId w:val="26"/>
        </w:numPr>
        <w:ind w:leftChars="0"/>
      </w:pPr>
      <w:r>
        <w:rPr>
          <w:rFonts w:hint="eastAsia"/>
        </w:rPr>
        <w:t>Option a: Send AS Security Information to all gNBs immediately after receiving new security information in Path Switch Request procedure</w:t>
      </w:r>
    </w:p>
    <w:p w14:paraId="75DDA295" w14:textId="12EB03D9" w:rsidR="00DD0A7D" w:rsidRDefault="00DD0A7D" w:rsidP="002E0005">
      <w:pPr>
        <w:pStyle w:val="af1"/>
        <w:numPr>
          <w:ilvl w:val="2"/>
          <w:numId w:val="26"/>
        </w:numPr>
        <w:ind w:leftChars="0"/>
      </w:pPr>
      <w:r>
        <w:rPr>
          <w:rFonts w:hint="eastAsia"/>
        </w:rPr>
        <w:t>Option b: Send AS Security Information only to target gNB when cell switch notification is received from DU</w:t>
      </w:r>
    </w:p>
    <w:p w14:paraId="39B52249" w14:textId="341D3E70" w:rsidR="00DD0A7D" w:rsidRDefault="00DD0A7D" w:rsidP="00DD0A7D">
      <w:pPr>
        <w:pStyle w:val="af1"/>
        <w:ind w:leftChars="0" w:left="440"/>
      </w:pPr>
      <w:r w:rsidRPr="00DD0A7D">
        <w:t>For the first point, the existing UE Context Modification Request procedure can be reused. For the second point, which should be discussed in RAN3, we think both are workable.</w:t>
      </w:r>
    </w:p>
    <w:p w14:paraId="1E05DC38" w14:textId="46486C85" w:rsidR="00DD0A7D" w:rsidRDefault="00DD0A7D" w:rsidP="00DD0A7D">
      <w:pPr>
        <w:pStyle w:val="af1"/>
        <w:ind w:leftChars="0" w:left="440"/>
      </w:pPr>
      <w:r w:rsidRPr="00DD0A7D">
        <w:t>Another issue is timing of F1 signaling to notify the DU of the NCC value and Cell Switch decision in the DU. If the DU makes a cell switch decision before the Path Switch Request procedure is executed and security information for the next cell switch is sent from the CU to the DU, the DU cannot include the security information in the MAC CE and command the UE to perform a security key refresh. Therefore, when the DU decides the cell switch for inter-CU target, DU should suspend sending the Cell Switch Command MAC CE until it receives the security information from the CU. This can be achieved by the DU obtaining from the CU an LTM Configuration Mapping List containing the gNB ID to identify whether each candidate cell is an intra-CU target or an inter-CU target in the preparation phase.</w:t>
      </w:r>
    </w:p>
    <w:p w14:paraId="64D632C2" w14:textId="77777777" w:rsidR="00CF6C1C" w:rsidRDefault="00CF6C1C" w:rsidP="00CF6C1C"/>
    <w:p w14:paraId="4DA459FE" w14:textId="38F1ACEC" w:rsidR="007679AD" w:rsidRDefault="00CF6C1C" w:rsidP="00CF6C1C">
      <w:pPr>
        <w:pStyle w:val="ProposalandObservation"/>
        <w:ind w:leftChars="192" w:left="1555" w:hangingChars="513" w:hanging="1133"/>
        <w:jc w:val="center"/>
      </w:pPr>
      <w:r>
        <w:rPr>
          <w:noProof/>
        </w:rPr>
        <w:drawing>
          <wp:inline distT="0" distB="0" distL="0" distR="0" wp14:anchorId="154B7F87" wp14:editId="65B85FCA">
            <wp:extent cx="4860323" cy="3070747"/>
            <wp:effectExtent l="0" t="0" r="0" b="0"/>
            <wp:docPr id="930427325"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77744" cy="3081754"/>
                    </a:xfrm>
                    <a:prstGeom prst="rect">
                      <a:avLst/>
                    </a:prstGeom>
                    <a:noFill/>
                    <a:ln>
                      <a:noFill/>
                    </a:ln>
                  </pic:spPr>
                </pic:pic>
              </a:graphicData>
            </a:graphic>
          </wp:inline>
        </w:drawing>
      </w:r>
    </w:p>
    <w:p w14:paraId="0FDF4B86" w14:textId="767622E3" w:rsidR="002E0005" w:rsidRPr="00CF6C1C" w:rsidRDefault="00CF6C1C" w:rsidP="00CF6C1C">
      <w:pPr>
        <w:pStyle w:val="ProposalandObservation"/>
        <w:ind w:leftChars="192" w:left="1551" w:hangingChars="513" w:hanging="1129"/>
        <w:jc w:val="center"/>
        <w:rPr>
          <w:b w:val="0"/>
          <w:bCs w:val="0"/>
        </w:rPr>
      </w:pPr>
      <w:r w:rsidRPr="00CF6C1C">
        <w:rPr>
          <w:b w:val="0"/>
          <w:bCs w:val="0"/>
        </w:rPr>
        <w:t>F</w:t>
      </w:r>
      <w:r w:rsidRPr="00CF6C1C">
        <w:rPr>
          <w:rFonts w:hint="eastAsia"/>
          <w:b w:val="0"/>
          <w:bCs w:val="0"/>
        </w:rPr>
        <w:t>ig.1 Security key refresh procedure for option 1A</w:t>
      </w:r>
      <w:r>
        <w:rPr>
          <w:rFonts w:hint="eastAsia"/>
          <w:b w:val="0"/>
          <w:bCs w:val="0"/>
        </w:rPr>
        <w:t>.</w:t>
      </w:r>
    </w:p>
    <w:p w14:paraId="3C0E4419" w14:textId="77777777" w:rsidR="007679AD" w:rsidRPr="00C61CB2" w:rsidRDefault="007679AD" w:rsidP="00596A10">
      <w:pPr>
        <w:pStyle w:val="ProposalandObservation"/>
        <w:ind w:leftChars="192" w:left="1555" w:hangingChars="513" w:hanging="1133"/>
      </w:pPr>
    </w:p>
    <w:p w14:paraId="0991B860" w14:textId="0BCD9862" w:rsidR="004E1544" w:rsidRDefault="002E0005" w:rsidP="004E1544">
      <w:pPr>
        <w:pStyle w:val="af1"/>
        <w:numPr>
          <w:ilvl w:val="0"/>
          <w:numId w:val="26"/>
        </w:numPr>
        <w:ind w:leftChars="0"/>
      </w:pPr>
      <w:r>
        <w:rPr>
          <w:rFonts w:hint="eastAsia"/>
        </w:rPr>
        <w:t>Option 1B</w:t>
      </w:r>
    </w:p>
    <w:p w14:paraId="00DE018C" w14:textId="5C433482" w:rsidR="004E1544" w:rsidRDefault="002E0005" w:rsidP="0012110E">
      <w:pPr>
        <w:pStyle w:val="af1"/>
        <w:ind w:leftChars="0" w:left="440"/>
      </w:pPr>
      <w:r w:rsidRPr="002E0005">
        <w:t xml:space="preserve">The procedure for security key handling in this option is basically the same as Option 1A. The difference is that in addition to the AS Security Information sent from the source gNB to the target/candidate gNB, the list of NCC values pre-configured to the UE should also be included. Also, after each subsequent inter-CU cell switch, the new source CU should notify the DU in the F1AP of the pointer of the NCC value list to be notified to the UE in the MAC CE, based on the relationship </w:t>
      </w:r>
      <w:r w:rsidRPr="002E0005">
        <w:lastRenderedPageBreak/>
        <w:t>between the NCC value list configured to the UE and the NCC value received in the Path Switch Request</w:t>
      </w:r>
      <w:r w:rsidR="004E1544">
        <w:rPr>
          <w:rFonts w:hint="eastAsia"/>
        </w:rPr>
        <w:t>.</w:t>
      </w:r>
    </w:p>
    <w:p w14:paraId="0EDEC095" w14:textId="77777777" w:rsidR="002E0005" w:rsidRDefault="002E0005" w:rsidP="007679AD">
      <w:pPr>
        <w:pStyle w:val="ProposalandObservation"/>
        <w:ind w:leftChars="193" w:left="1982" w:hangingChars="705" w:hanging="1557"/>
      </w:pPr>
    </w:p>
    <w:p w14:paraId="4CC3F093" w14:textId="61D9A054" w:rsidR="004E1544" w:rsidRDefault="002E0005" w:rsidP="004E1544">
      <w:pPr>
        <w:pStyle w:val="af1"/>
        <w:numPr>
          <w:ilvl w:val="0"/>
          <w:numId w:val="26"/>
        </w:numPr>
        <w:ind w:leftChars="0"/>
      </w:pPr>
      <w:r>
        <w:rPr>
          <w:rFonts w:hint="eastAsia"/>
        </w:rPr>
        <w:t>Option 2</w:t>
      </w:r>
    </w:p>
    <w:p w14:paraId="13F10854" w14:textId="62EF11B3" w:rsidR="004E1544" w:rsidRPr="004E1544" w:rsidRDefault="002E0005" w:rsidP="004E1544">
      <w:pPr>
        <w:pStyle w:val="af1"/>
        <w:ind w:leftChars="0" w:left="440"/>
      </w:pPr>
      <w:r w:rsidRPr="002E0005">
        <w:t>In our understanding, while there is forward security concern, this option is still not excluded by SA3. In this option, the UE is pre-configured with the NCC value list via RRC and a new NCC value is selected in the UE without signaling between NW and UE in each cell switch. Figure 2 shows the procedure in this case. From the UE perspective, the NCC value to be used can be determined by selecting unused NCC value from top of the pre-configured NCC value list. The RRC signaling for NCC value list and UE behavior (i.e. which to support option 2A or 2B) are pending on RAN2. From the NW perspective, the source gNB should notify the target/candidate gNB of security information, and that security information should be the one obtained in the Path Switch Request procedure performed after the previous cell switch. Therefore, the NCC value list should not be forwarded from the gNB to the gNB in the XnAP but should be shared between the AMF and gNB when pre-configuring the list to the UE, then the gNB receives the same NCC value and associated NH parameter from the AMF as the UE uses in each subsequent cell switch. The coordination between the gNB and AMF for the generation of this NCC value list, i.e., whether it is generated by the gNB and shared to the AMF or generated by the AMF and shared to the gNB, should be discussed further</w:t>
      </w:r>
      <w:r w:rsidR="00332CDD">
        <w:rPr>
          <w:rFonts w:hint="eastAsia"/>
        </w:rPr>
        <w:t>.</w:t>
      </w:r>
    </w:p>
    <w:p w14:paraId="075A7128" w14:textId="24A47AA0" w:rsidR="007679AD" w:rsidRDefault="007679AD" w:rsidP="007679AD">
      <w:pPr>
        <w:pStyle w:val="ProposalandObservation"/>
        <w:ind w:leftChars="194" w:left="1984" w:hangingChars="705" w:hanging="1557"/>
      </w:pPr>
    </w:p>
    <w:p w14:paraId="0C77E0DF" w14:textId="6DAE2655" w:rsidR="002E0005" w:rsidRDefault="00CF6C1C" w:rsidP="00CF6C1C">
      <w:pPr>
        <w:pStyle w:val="ProposalandObservation"/>
        <w:ind w:leftChars="194" w:left="1984" w:hangingChars="705" w:hanging="1557"/>
        <w:jc w:val="center"/>
      </w:pPr>
      <w:r>
        <w:rPr>
          <w:noProof/>
        </w:rPr>
        <w:drawing>
          <wp:inline distT="0" distB="0" distL="0" distR="0" wp14:anchorId="4D018935" wp14:editId="76D85EC3">
            <wp:extent cx="4817659" cy="3298998"/>
            <wp:effectExtent l="0" t="0" r="2540" b="0"/>
            <wp:docPr id="2006758475" name="図 3" descr="グラフィカル ユーザー インターフェイス, テキスト&#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6758475" name="図 3" descr="グラフィカル ユーザー インターフェイス, テキスト&#10;&#10;AI によって生成されたコンテンツは間違っている可能性があります。"/>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71315" cy="3335740"/>
                    </a:xfrm>
                    <a:prstGeom prst="rect">
                      <a:avLst/>
                    </a:prstGeom>
                    <a:noFill/>
                    <a:ln>
                      <a:noFill/>
                    </a:ln>
                  </pic:spPr>
                </pic:pic>
              </a:graphicData>
            </a:graphic>
          </wp:inline>
        </w:drawing>
      </w:r>
    </w:p>
    <w:p w14:paraId="28DC0015" w14:textId="1E8F1A1D" w:rsidR="00CF6C1C" w:rsidRPr="00CF6C1C" w:rsidRDefault="00CF6C1C" w:rsidP="00CF6C1C">
      <w:pPr>
        <w:pStyle w:val="ProposalandObservation"/>
        <w:ind w:leftChars="192" w:left="1551" w:hangingChars="513" w:hanging="1129"/>
        <w:jc w:val="center"/>
        <w:rPr>
          <w:b w:val="0"/>
          <w:bCs w:val="0"/>
        </w:rPr>
      </w:pPr>
      <w:r w:rsidRPr="00CF6C1C">
        <w:rPr>
          <w:b w:val="0"/>
          <w:bCs w:val="0"/>
        </w:rPr>
        <w:t>F</w:t>
      </w:r>
      <w:r w:rsidRPr="00CF6C1C">
        <w:rPr>
          <w:rFonts w:hint="eastAsia"/>
          <w:b w:val="0"/>
          <w:bCs w:val="0"/>
        </w:rPr>
        <w:t>ig.</w:t>
      </w:r>
      <w:r>
        <w:rPr>
          <w:rFonts w:hint="eastAsia"/>
          <w:b w:val="0"/>
          <w:bCs w:val="0"/>
        </w:rPr>
        <w:t>2</w:t>
      </w:r>
      <w:r w:rsidRPr="00CF6C1C">
        <w:rPr>
          <w:rFonts w:hint="eastAsia"/>
          <w:b w:val="0"/>
          <w:bCs w:val="0"/>
        </w:rPr>
        <w:t xml:space="preserve"> Security key refresh procedure for option </w:t>
      </w:r>
      <w:r>
        <w:rPr>
          <w:rFonts w:hint="eastAsia"/>
          <w:b w:val="0"/>
          <w:bCs w:val="0"/>
        </w:rPr>
        <w:t>2.</w:t>
      </w:r>
    </w:p>
    <w:p w14:paraId="3BA2CC4D" w14:textId="77777777" w:rsidR="002E0005" w:rsidRPr="007679AD" w:rsidRDefault="002E0005" w:rsidP="007679AD">
      <w:pPr>
        <w:pStyle w:val="ProposalandObservation"/>
        <w:ind w:leftChars="194" w:left="1984" w:hangingChars="705" w:hanging="1557"/>
      </w:pPr>
    </w:p>
    <w:p w14:paraId="33B112AD" w14:textId="467987DC" w:rsidR="00C50E1B" w:rsidRDefault="002E0005" w:rsidP="00C50E1B">
      <w:pPr>
        <w:pStyle w:val="af1"/>
        <w:numPr>
          <w:ilvl w:val="0"/>
          <w:numId w:val="26"/>
        </w:numPr>
        <w:ind w:leftChars="0"/>
      </w:pPr>
      <w:r>
        <w:rPr>
          <w:rFonts w:hint="eastAsia"/>
        </w:rPr>
        <w:t>Option 3</w:t>
      </w:r>
    </w:p>
    <w:p w14:paraId="2B265209" w14:textId="2EF193D2" w:rsidR="00C50E1B" w:rsidRDefault="002E0005" w:rsidP="00C50E1B">
      <w:pPr>
        <w:pStyle w:val="af1"/>
        <w:ind w:leftChars="0" w:left="440"/>
      </w:pPr>
      <w:r w:rsidRPr="002E0005">
        <w:t>In our understanding, while there is a forward security concern, this option is still not excluded by SA3. Option 3B works the same as Option 2 + Alt 2. Figure 3 shows the procedure for Option 3A. In Option 3A, since the NCC value used in the cell switch is always synchronized between the UE and AMF, it is possible to perform security key updates in subsequent inter-CU cell switches without signaling between the NW and UE for each cell switch.</w:t>
      </w:r>
    </w:p>
    <w:p w14:paraId="04799D18" w14:textId="77777777" w:rsidR="00CF6C1C" w:rsidRDefault="00CF6C1C" w:rsidP="00C50E1B">
      <w:pPr>
        <w:pStyle w:val="af1"/>
        <w:ind w:leftChars="0" w:left="440"/>
      </w:pPr>
    </w:p>
    <w:p w14:paraId="6B23A186" w14:textId="3A13530F" w:rsidR="00CF6C1C" w:rsidRDefault="00CF6C1C" w:rsidP="00CF6C1C">
      <w:pPr>
        <w:pStyle w:val="af1"/>
        <w:ind w:leftChars="0" w:left="440"/>
        <w:jc w:val="center"/>
      </w:pPr>
      <w:r>
        <w:rPr>
          <w:noProof/>
        </w:rPr>
        <w:lastRenderedPageBreak/>
        <w:drawing>
          <wp:inline distT="0" distB="0" distL="0" distR="0" wp14:anchorId="12663FFE" wp14:editId="0F52CEE8">
            <wp:extent cx="4913194" cy="3364418"/>
            <wp:effectExtent l="0" t="0" r="1905" b="7620"/>
            <wp:docPr id="625245686" name="図 4" descr="テキスト&#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5245686" name="図 4" descr="テキスト&#10;&#10;AI によって生成されたコンテンツは間違っている可能性があります。"/>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42741" cy="3384651"/>
                    </a:xfrm>
                    <a:prstGeom prst="rect">
                      <a:avLst/>
                    </a:prstGeom>
                    <a:noFill/>
                    <a:ln>
                      <a:noFill/>
                    </a:ln>
                  </pic:spPr>
                </pic:pic>
              </a:graphicData>
            </a:graphic>
          </wp:inline>
        </w:drawing>
      </w:r>
    </w:p>
    <w:p w14:paraId="5212A382" w14:textId="517BA6D2" w:rsidR="00CF6C1C" w:rsidRPr="00CF6C1C" w:rsidRDefault="00CF6C1C" w:rsidP="00CF6C1C">
      <w:pPr>
        <w:pStyle w:val="ProposalandObservation"/>
        <w:ind w:leftChars="192" w:left="1551" w:hangingChars="513" w:hanging="1129"/>
        <w:jc w:val="center"/>
        <w:rPr>
          <w:b w:val="0"/>
          <w:bCs w:val="0"/>
        </w:rPr>
      </w:pPr>
      <w:r w:rsidRPr="00CF6C1C">
        <w:rPr>
          <w:b w:val="0"/>
          <w:bCs w:val="0"/>
        </w:rPr>
        <w:t>F</w:t>
      </w:r>
      <w:r w:rsidRPr="00CF6C1C">
        <w:rPr>
          <w:rFonts w:hint="eastAsia"/>
          <w:b w:val="0"/>
          <w:bCs w:val="0"/>
        </w:rPr>
        <w:t>ig.</w:t>
      </w:r>
      <w:r>
        <w:rPr>
          <w:rFonts w:hint="eastAsia"/>
          <w:b w:val="0"/>
          <w:bCs w:val="0"/>
        </w:rPr>
        <w:t>3</w:t>
      </w:r>
      <w:r w:rsidRPr="00CF6C1C">
        <w:rPr>
          <w:rFonts w:hint="eastAsia"/>
          <w:b w:val="0"/>
          <w:bCs w:val="0"/>
        </w:rPr>
        <w:t xml:space="preserve"> Security key refresh procedure for option </w:t>
      </w:r>
      <w:r>
        <w:rPr>
          <w:rFonts w:hint="eastAsia"/>
          <w:b w:val="0"/>
          <w:bCs w:val="0"/>
        </w:rPr>
        <w:t>3A.</w:t>
      </w:r>
    </w:p>
    <w:p w14:paraId="68512102" w14:textId="77777777" w:rsidR="00BC6EB3" w:rsidRDefault="00BC6EB3" w:rsidP="00332CDD">
      <w:pPr>
        <w:pStyle w:val="ProposalandObservation"/>
        <w:ind w:left="0" w:firstLineChars="0" w:firstLine="0"/>
      </w:pPr>
    </w:p>
    <w:p w14:paraId="70E6F485" w14:textId="46396490" w:rsidR="002E0005" w:rsidRDefault="002E0005" w:rsidP="00332CDD">
      <w:pPr>
        <w:pStyle w:val="ProposalandObservation"/>
        <w:ind w:left="0" w:firstLineChars="0" w:firstLine="0"/>
        <w:rPr>
          <w:b w:val="0"/>
          <w:bCs w:val="0"/>
        </w:rPr>
      </w:pPr>
      <w:r w:rsidRPr="002E0005">
        <w:rPr>
          <w:b w:val="0"/>
          <w:bCs w:val="0"/>
        </w:rPr>
        <w:t>Based on the above analysis, we prefer the hybrid approach of Option 1B and Option 2. Both have in common that the NCC value list is pre-configured to the UE via RRC. If the UE executes the cell switch based on the Cell Switch Command from the NW and this is notified to the target gNB by the Cell Switch Notification, the NW can be aware of NCC value to be used explicitly based on Option 1B. On the other hand, if LTM fast recovery is performed, the source gNB cannot send the Cell Switch Notification, so the target gNB notices the access of the UE by the RACH from the UE. In this case, the UE can autonomously select the NCC based on Option 2 to support the security key change in inter-CU LTM fast recovery. Also, the gNB can determine whether the UE refreshes the security key with Option 1B or Option 2 based on the presence of the Cell Switch Notification. Basically, RAN3 should specify the necessary NW signaling after decision on which option is supported in RAN2.</w:t>
      </w:r>
    </w:p>
    <w:p w14:paraId="0B6AA9C3" w14:textId="51FFF71E" w:rsidR="002E0005" w:rsidRDefault="002E0005" w:rsidP="002E0005">
      <w:pPr>
        <w:pStyle w:val="ProposalandObservation"/>
        <w:rPr>
          <w:rFonts w:eastAsiaTheme="minorEastAsia"/>
        </w:rPr>
      </w:pPr>
      <w:r w:rsidRPr="007D21D8">
        <w:t xml:space="preserve">Proposal </w:t>
      </w:r>
      <w:r>
        <w:rPr>
          <w:rFonts w:hint="eastAsia"/>
        </w:rPr>
        <w:t>4</w:t>
      </w:r>
      <w:r w:rsidRPr="007D21D8">
        <w:t>:</w:t>
      </w:r>
      <w:r w:rsidRPr="007D21D8">
        <w:tab/>
      </w:r>
      <w:r w:rsidRPr="002E0005">
        <w:rPr>
          <w:rFonts w:eastAsiaTheme="minorEastAsia"/>
        </w:rPr>
        <w:t>RAN3 can work on signaling enhancement after RAN2 decides which solution to support for security key refresh mechanism for subsequent inter-CU LTM</w:t>
      </w:r>
      <w:r w:rsidRPr="00DD0A7D">
        <w:rPr>
          <w:rFonts w:eastAsiaTheme="minorEastAsia"/>
        </w:rPr>
        <w:t>.</w:t>
      </w:r>
    </w:p>
    <w:p w14:paraId="15FF4DDF" w14:textId="2869C4DE" w:rsidR="002E0005" w:rsidRDefault="002E0005" w:rsidP="002E0005">
      <w:pPr>
        <w:pStyle w:val="ProposalandObservation"/>
        <w:rPr>
          <w:rFonts w:eastAsiaTheme="minorEastAsia"/>
        </w:rPr>
      </w:pPr>
      <w:r w:rsidRPr="007D21D8">
        <w:t xml:space="preserve">Proposal </w:t>
      </w:r>
      <w:r>
        <w:rPr>
          <w:rFonts w:hint="eastAsia"/>
        </w:rPr>
        <w:t>5</w:t>
      </w:r>
      <w:r w:rsidRPr="007D21D8">
        <w:t>:</w:t>
      </w:r>
      <w:r w:rsidRPr="007D21D8">
        <w:tab/>
      </w:r>
      <w:r w:rsidRPr="002E0005">
        <w:rPr>
          <w:rFonts w:eastAsiaTheme="minorEastAsia"/>
        </w:rPr>
        <w:t>If Option 1A is supported in RAN2, introduce a new IE in UE Context Modification Request message to inform NCC value from CU to DU to be used in the next cell switch</w:t>
      </w:r>
      <w:r w:rsidRPr="00DD0A7D">
        <w:rPr>
          <w:rFonts w:eastAsiaTheme="minorEastAsia"/>
        </w:rPr>
        <w:t>.</w:t>
      </w:r>
    </w:p>
    <w:p w14:paraId="75BDB0ED" w14:textId="5DDFF06E" w:rsidR="002E0005" w:rsidRDefault="002E0005" w:rsidP="002E0005">
      <w:pPr>
        <w:pStyle w:val="ProposalandObservation"/>
        <w:rPr>
          <w:rFonts w:eastAsiaTheme="minorEastAsia"/>
        </w:rPr>
      </w:pPr>
      <w:r w:rsidRPr="007D21D8">
        <w:t xml:space="preserve">Proposal </w:t>
      </w:r>
      <w:r>
        <w:rPr>
          <w:rFonts w:hint="eastAsia"/>
        </w:rPr>
        <w:t>6</w:t>
      </w:r>
      <w:r w:rsidRPr="007D21D8">
        <w:t>:</w:t>
      </w:r>
      <w:r w:rsidRPr="007D21D8">
        <w:tab/>
      </w:r>
      <w:r w:rsidRPr="002E0005">
        <w:rPr>
          <w:rFonts w:eastAsiaTheme="minorEastAsia" w:hint="eastAsia"/>
        </w:rPr>
        <w:t>If Option 1B is supported in RAN2, introduce a new IE in UE Context Modification to inform the NCC value list pointer from CU to DU to be notified to the UE in MAC CE in the next cell switch</w:t>
      </w:r>
      <w:r w:rsidRPr="00DD0A7D">
        <w:rPr>
          <w:rFonts w:eastAsiaTheme="minorEastAsia"/>
        </w:rPr>
        <w:t>.</w:t>
      </w:r>
    </w:p>
    <w:p w14:paraId="093975BA" w14:textId="68B9D80A" w:rsidR="002E0005" w:rsidRDefault="002E0005" w:rsidP="002E0005">
      <w:pPr>
        <w:pStyle w:val="ProposalandObservation"/>
        <w:rPr>
          <w:rFonts w:eastAsiaTheme="minorEastAsia"/>
        </w:rPr>
      </w:pPr>
      <w:r w:rsidRPr="007D21D8">
        <w:t xml:space="preserve">Proposal </w:t>
      </w:r>
      <w:r>
        <w:rPr>
          <w:rFonts w:hint="eastAsia"/>
        </w:rPr>
        <w:t>7</w:t>
      </w:r>
      <w:r w:rsidRPr="007D21D8">
        <w:t>:</w:t>
      </w:r>
      <w:r w:rsidRPr="007D21D8">
        <w:tab/>
      </w:r>
      <w:r w:rsidRPr="002E0005">
        <w:rPr>
          <w:rFonts w:eastAsiaTheme="minorEastAsia"/>
        </w:rPr>
        <w:t>If Option 1B is supported in RAN2, source gNB sends NCC value list pre-configured for the UE to target/candidate gNB in preparation phase</w:t>
      </w:r>
      <w:r w:rsidRPr="00DD0A7D">
        <w:rPr>
          <w:rFonts w:eastAsiaTheme="minorEastAsia"/>
        </w:rPr>
        <w:t>.</w:t>
      </w:r>
    </w:p>
    <w:p w14:paraId="2BF9CAF9" w14:textId="294F4537" w:rsidR="002E0005" w:rsidRPr="002E0005" w:rsidRDefault="002E0005" w:rsidP="002E0005">
      <w:pPr>
        <w:pStyle w:val="ProposalandObservation"/>
        <w:rPr>
          <w:rFonts w:eastAsiaTheme="minorEastAsia"/>
        </w:rPr>
      </w:pPr>
      <w:r w:rsidRPr="007D21D8">
        <w:t xml:space="preserve">Proposal </w:t>
      </w:r>
      <w:r>
        <w:rPr>
          <w:rFonts w:hint="eastAsia"/>
        </w:rPr>
        <w:t>8</w:t>
      </w:r>
      <w:r w:rsidRPr="007D21D8">
        <w:t>:</w:t>
      </w:r>
      <w:r w:rsidRPr="007D21D8">
        <w:tab/>
      </w:r>
      <w:r w:rsidRPr="002E0005">
        <w:rPr>
          <w:rFonts w:eastAsiaTheme="minorEastAsia"/>
        </w:rPr>
        <w:t>If Option 1A/1B is supported in RAN2, RAN3 to discuss the following options for how source gNB notifies target/candidate gNB of security information.</w:t>
      </w:r>
    </w:p>
    <w:p w14:paraId="28EC6E67" w14:textId="22CDC8C3" w:rsidR="002E0005" w:rsidRPr="002E0005" w:rsidRDefault="002E0005" w:rsidP="002E0005">
      <w:pPr>
        <w:pStyle w:val="ProposalandObservation"/>
        <w:numPr>
          <w:ilvl w:val="0"/>
          <w:numId w:val="26"/>
        </w:numPr>
        <w:ind w:left="1985" w:firstLineChars="0"/>
        <w:rPr>
          <w:rFonts w:eastAsiaTheme="minorEastAsia"/>
        </w:rPr>
      </w:pPr>
      <w:r w:rsidRPr="002E0005">
        <w:rPr>
          <w:rFonts w:eastAsiaTheme="minorEastAsia" w:hint="eastAsia"/>
        </w:rPr>
        <w:t>Option a: Send security information to all gNB via LTM Configuration Update procedure after receiving new security information in Path Switch Request procedure</w:t>
      </w:r>
      <w:r>
        <w:rPr>
          <w:rFonts w:eastAsiaTheme="minorEastAsia" w:hint="eastAsia"/>
        </w:rPr>
        <w:t>.</w:t>
      </w:r>
    </w:p>
    <w:p w14:paraId="1C5661D0" w14:textId="4B9BA1CD" w:rsidR="002E0005" w:rsidRDefault="002E0005" w:rsidP="002E0005">
      <w:pPr>
        <w:pStyle w:val="ProposalandObservation"/>
        <w:numPr>
          <w:ilvl w:val="0"/>
          <w:numId w:val="26"/>
        </w:numPr>
        <w:ind w:left="1985" w:firstLineChars="0"/>
        <w:rPr>
          <w:rFonts w:eastAsiaTheme="minorEastAsia"/>
        </w:rPr>
      </w:pPr>
      <w:r w:rsidRPr="002E0005">
        <w:rPr>
          <w:rFonts w:eastAsiaTheme="minorEastAsia" w:hint="eastAsia"/>
        </w:rPr>
        <w:t>Option b: Send security information only to target gNB via Cell Switch Notification procedure after cell switch notification is received from source DU.</w:t>
      </w:r>
    </w:p>
    <w:p w14:paraId="1F37CB30" w14:textId="7EEA45F2" w:rsidR="002E0005" w:rsidRDefault="002E0005" w:rsidP="002E0005">
      <w:pPr>
        <w:pStyle w:val="ProposalandObservation"/>
        <w:rPr>
          <w:rFonts w:eastAsiaTheme="minorEastAsia"/>
        </w:rPr>
      </w:pPr>
      <w:r w:rsidRPr="007D21D8">
        <w:lastRenderedPageBreak/>
        <w:t xml:space="preserve">Proposal </w:t>
      </w:r>
      <w:r>
        <w:rPr>
          <w:rFonts w:hint="eastAsia"/>
        </w:rPr>
        <w:t>9</w:t>
      </w:r>
      <w:r w:rsidRPr="007D21D8">
        <w:t>:</w:t>
      </w:r>
      <w:r w:rsidRPr="007D21D8">
        <w:tab/>
      </w:r>
      <w:r w:rsidRPr="002E0005">
        <w:rPr>
          <w:rFonts w:eastAsiaTheme="minorEastAsia"/>
        </w:rPr>
        <w:t>If Option 1A</w:t>
      </w:r>
      <w:r>
        <w:rPr>
          <w:rFonts w:eastAsiaTheme="minorEastAsia" w:hint="eastAsia"/>
        </w:rPr>
        <w:t>/1B</w:t>
      </w:r>
      <w:r w:rsidRPr="002E0005">
        <w:rPr>
          <w:rFonts w:eastAsiaTheme="minorEastAsia"/>
        </w:rPr>
        <w:t xml:space="preserve"> is supported in RAN2, DU should suspend sending MAC CE until receiving security information from CU when deciding to cell switch for inter-CU target cell</w:t>
      </w:r>
      <w:r w:rsidRPr="00DD0A7D">
        <w:rPr>
          <w:rFonts w:eastAsiaTheme="minorEastAsia"/>
        </w:rPr>
        <w:t>.</w:t>
      </w:r>
    </w:p>
    <w:p w14:paraId="3A7AA6FC" w14:textId="3EE1CDC1" w:rsidR="002E0005" w:rsidRDefault="002E0005" w:rsidP="002E0005">
      <w:pPr>
        <w:pStyle w:val="ProposalandObservation"/>
        <w:rPr>
          <w:rFonts w:eastAsiaTheme="minorEastAsia"/>
        </w:rPr>
      </w:pPr>
      <w:r w:rsidRPr="007D21D8">
        <w:t xml:space="preserve">Proposal </w:t>
      </w:r>
      <w:r>
        <w:rPr>
          <w:rFonts w:hint="eastAsia"/>
        </w:rPr>
        <w:t>10</w:t>
      </w:r>
      <w:r w:rsidRPr="007D21D8">
        <w:t>:</w:t>
      </w:r>
      <w:r w:rsidRPr="007D21D8">
        <w:tab/>
      </w:r>
      <w:r w:rsidRPr="002E0005">
        <w:rPr>
          <w:rFonts w:eastAsiaTheme="minorEastAsia"/>
        </w:rPr>
        <w:t>If Option 1A</w:t>
      </w:r>
      <w:r>
        <w:rPr>
          <w:rFonts w:eastAsiaTheme="minorEastAsia" w:hint="eastAsia"/>
        </w:rPr>
        <w:t>/1B</w:t>
      </w:r>
      <w:r w:rsidRPr="002E0005">
        <w:rPr>
          <w:rFonts w:eastAsiaTheme="minorEastAsia"/>
        </w:rPr>
        <w:t xml:space="preserve"> is supported in RAN2, DU should include gNB ID in LTM Configuration Mapping List to determine if each candidate cell is inter-CU target or intra-CU target</w:t>
      </w:r>
      <w:r w:rsidRPr="00DD0A7D">
        <w:rPr>
          <w:rFonts w:eastAsiaTheme="minorEastAsia"/>
        </w:rPr>
        <w:t>.</w:t>
      </w:r>
    </w:p>
    <w:p w14:paraId="6BA2ADA8" w14:textId="2566F132" w:rsidR="002E0005" w:rsidRPr="002E0005" w:rsidRDefault="002E0005" w:rsidP="002E0005">
      <w:pPr>
        <w:pStyle w:val="ProposalandObservation"/>
        <w:rPr>
          <w:rFonts w:eastAsiaTheme="minorEastAsia"/>
        </w:rPr>
      </w:pPr>
      <w:r w:rsidRPr="007D21D8">
        <w:t xml:space="preserve">Proposal </w:t>
      </w:r>
      <w:r>
        <w:rPr>
          <w:rFonts w:hint="eastAsia"/>
        </w:rPr>
        <w:t>11</w:t>
      </w:r>
      <w:r w:rsidRPr="007D21D8">
        <w:t>:</w:t>
      </w:r>
      <w:r w:rsidRPr="007D21D8">
        <w:tab/>
      </w:r>
      <w:r w:rsidRPr="002E0005">
        <w:rPr>
          <w:rFonts w:eastAsiaTheme="minorEastAsia"/>
        </w:rPr>
        <w:t>If Option 2 is supported by RAN2, the following alternatives should be discussed for coordination between gNB and AMF regarding the generation of NCC value list prepopulated to UE.</w:t>
      </w:r>
    </w:p>
    <w:p w14:paraId="1DC54384" w14:textId="695C4F56" w:rsidR="002E0005" w:rsidRPr="002E0005" w:rsidRDefault="002E0005" w:rsidP="002E0005">
      <w:pPr>
        <w:pStyle w:val="ProposalandObservation"/>
        <w:numPr>
          <w:ilvl w:val="0"/>
          <w:numId w:val="26"/>
        </w:numPr>
        <w:ind w:left="1985" w:firstLineChars="0"/>
        <w:rPr>
          <w:rFonts w:eastAsiaTheme="minorEastAsia"/>
        </w:rPr>
      </w:pPr>
      <w:r w:rsidRPr="002E0005">
        <w:rPr>
          <w:rFonts w:eastAsiaTheme="minorEastAsia"/>
        </w:rPr>
        <w:t>Alt1: List of NCC values is generated by gNB and shared to AMF</w:t>
      </w:r>
      <w:r>
        <w:rPr>
          <w:rFonts w:eastAsiaTheme="minorEastAsia" w:hint="eastAsia"/>
        </w:rPr>
        <w:t>.</w:t>
      </w:r>
    </w:p>
    <w:p w14:paraId="33BBE34A" w14:textId="3967D924" w:rsidR="002E0005" w:rsidRDefault="002E0005" w:rsidP="002E0005">
      <w:pPr>
        <w:pStyle w:val="ProposalandObservation"/>
        <w:numPr>
          <w:ilvl w:val="0"/>
          <w:numId w:val="26"/>
        </w:numPr>
        <w:ind w:left="1985" w:firstLineChars="0"/>
        <w:rPr>
          <w:rFonts w:eastAsiaTheme="minorEastAsia"/>
        </w:rPr>
      </w:pPr>
      <w:r w:rsidRPr="002E0005">
        <w:rPr>
          <w:rFonts w:eastAsiaTheme="minorEastAsia"/>
        </w:rPr>
        <w:t>Alt2: List of NCC values is generated by AMF and shared to gNB</w:t>
      </w:r>
      <w:r>
        <w:rPr>
          <w:rFonts w:eastAsiaTheme="minorEastAsia" w:hint="eastAsia"/>
        </w:rPr>
        <w:t>.</w:t>
      </w:r>
    </w:p>
    <w:p w14:paraId="6D09F9A8" w14:textId="5BA957DB" w:rsidR="002E0005" w:rsidRDefault="002E0005" w:rsidP="002E0005">
      <w:pPr>
        <w:pStyle w:val="ProposalandObservation"/>
        <w:rPr>
          <w:rFonts w:eastAsiaTheme="minorEastAsia"/>
        </w:rPr>
      </w:pPr>
      <w:r w:rsidRPr="007D21D8">
        <w:t xml:space="preserve">Proposal </w:t>
      </w:r>
      <w:r>
        <w:rPr>
          <w:rFonts w:hint="eastAsia"/>
        </w:rPr>
        <w:t>12</w:t>
      </w:r>
      <w:r w:rsidRPr="007D21D8">
        <w:t>:</w:t>
      </w:r>
      <w:r w:rsidRPr="007D21D8">
        <w:tab/>
      </w:r>
      <w:r w:rsidRPr="002E0005">
        <w:rPr>
          <w:rFonts w:eastAsiaTheme="minorEastAsia"/>
        </w:rPr>
        <w:t>If Option 1A/1B/2/3 is supported in RAN2, source gNB sends AS Security Information to target/candidate gNB in every subsequent cell switch execution</w:t>
      </w:r>
      <w:r w:rsidRPr="00DD0A7D">
        <w:rPr>
          <w:rFonts w:eastAsiaTheme="minorEastAsia"/>
        </w:rPr>
        <w:t>.</w:t>
      </w:r>
    </w:p>
    <w:p w14:paraId="69D1E13C" w14:textId="77777777" w:rsidR="007679AD" w:rsidRPr="006D76D1" w:rsidRDefault="007679AD" w:rsidP="0073646A">
      <w:pPr>
        <w:pStyle w:val="ProposalandObservation"/>
      </w:pPr>
    </w:p>
    <w:p w14:paraId="4D40BF58" w14:textId="6D875F89" w:rsidR="00E250A8" w:rsidRPr="008D2440" w:rsidRDefault="00FD4706">
      <w:pPr>
        <w:pStyle w:val="1"/>
      </w:pPr>
      <w:r w:rsidRPr="008D2440">
        <w:t xml:space="preserve">Conclusions and </w:t>
      </w:r>
      <w:r w:rsidR="005937FE">
        <w:t>proposal</w:t>
      </w:r>
      <w:r w:rsidR="00981CB7" w:rsidRPr="008D2440">
        <w:t>s</w:t>
      </w:r>
    </w:p>
    <w:p w14:paraId="47F97D11" w14:textId="7798103D" w:rsidR="00A5395E" w:rsidRDefault="00981CB7" w:rsidP="00A5395E">
      <w:r w:rsidRPr="008D2440">
        <w:t>Our</w:t>
      </w:r>
      <w:r w:rsidR="00C82EC5" w:rsidRPr="008D2440">
        <w:t xml:space="preserve"> </w:t>
      </w:r>
      <w:r w:rsidR="00FD1BE2">
        <w:t>proposals</w:t>
      </w:r>
      <w:r w:rsidR="00C82EC5" w:rsidRPr="008D2440">
        <w:t xml:space="preserve"> are summarized below.</w:t>
      </w:r>
    </w:p>
    <w:p w14:paraId="75002D5F" w14:textId="77777777" w:rsidR="00D26573" w:rsidRDefault="00D26573" w:rsidP="00D26573">
      <w:pPr>
        <w:pStyle w:val="ProposalandObservation"/>
        <w:rPr>
          <w:rFonts w:eastAsiaTheme="minorEastAsia"/>
        </w:rPr>
      </w:pPr>
      <w:r w:rsidRPr="007D21D8">
        <w:t xml:space="preserve">Proposal </w:t>
      </w:r>
      <w:r>
        <w:rPr>
          <w:rFonts w:hint="eastAsia"/>
        </w:rPr>
        <w:t>1</w:t>
      </w:r>
      <w:r w:rsidRPr="007D21D8">
        <w:t>:</w:t>
      </w:r>
      <w:r w:rsidRPr="007D21D8">
        <w:tab/>
      </w:r>
      <w:r w:rsidRPr="00DD0A7D">
        <w:rPr>
          <w:rFonts w:eastAsiaTheme="minorEastAsia"/>
        </w:rPr>
        <w:t>gNB ID and existing gNB-DU ID should be included in Xn/F1 signalings (i.e. XnAP Handover Request, XnAP LTM Configuration Update, and F1AP UE Context Setup/Modification) for requests for early UL sync configuration.</w:t>
      </w:r>
    </w:p>
    <w:p w14:paraId="7119B079" w14:textId="77777777" w:rsidR="00D26573" w:rsidRDefault="00D26573" w:rsidP="00D26573">
      <w:pPr>
        <w:pStyle w:val="ProposalandObservation"/>
        <w:rPr>
          <w:rFonts w:eastAsiaTheme="minorEastAsia"/>
        </w:rPr>
      </w:pPr>
      <w:r w:rsidRPr="007D21D8">
        <w:t xml:space="preserve">Proposal </w:t>
      </w:r>
      <w:r>
        <w:rPr>
          <w:rFonts w:hint="eastAsia"/>
        </w:rPr>
        <w:t>2</w:t>
      </w:r>
      <w:r w:rsidRPr="007D21D8">
        <w:t>:</w:t>
      </w:r>
      <w:r w:rsidRPr="007D21D8">
        <w:tab/>
      </w:r>
      <w:r w:rsidRPr="00DD0A7D">
        <w:rPr>
          <w:rFonts w:eastAsiaTheme="minorEastAsia"/>
        </w:rPr>
        <w:t>Source gNB should be able to request a candidate gNB to provide a reference configuration.</w:t>
      </w:r>
    </w:p>
    <w:p w14:paraId="0194092C" w14:textId="659E91F8" w:rsidR="00D26573" w:rsidRDefault="00D26573" w:rsidP="00D26573">
      <w:pPr>
        <w:pStyle w:val="ProposalandObservation"/>
        <w:rPr>
          <w:rFonts w:eastAsiaTheme="minorEastAsia"/>
        </w:rPr>
      </w:pPr>
      <w:r w:rsidRPr="007D21D8">
        <w:t xml:space="preserve">Proposal </w:t>
      </w:r>
      <w:r>
        <w:rPr>
          <w:rFonts w:hint="eastAsia"/>
        </w:rPr>
        <w:t>3</w:t>
      </w:r>
      <w:r w:rsidRPr="007D21D8">
        <w:t>:</w:t>
      </w:r>
      <w:r w:rsidRPr="007D21D8">
        <w:tab/>
      </w:r>
      <w:r w:rsidR="000A2271" w:rsidRPr="000A2271">
        <w:rPr>
          <w:rFonts w:eastAsiaTheme="minorEastAsia"/>
        </w:rPr>
        <w:t>RAN3 to discuss whether the candidate gNB can decide or reject only reference configuration generation</w:t>
      </w:r>
      <w:r w:rsidRPr="00DD0A7D">
        <w:rPr>
          <w:rFonts w:eastAsiaTheme="minorEastAsia"/>
        </w:rPr>
        <w:t>.</w:t>
      </w:r>
    </w:p>
    <w:p w14:paraId="7843FDAA" w14:textId="77777777" w:rsidR="00D26573" w:rsidRDefault="00D26573" w:rsidP="00D26573">
      <w:pPr>
        <w:pStyle w:val="ProposalandObservation"/>
        <w:rPr>
          <w:rFonts w:eastAsiaTheme="minorEastAsia"/>
        </w:rPr>
      </w:pPr>
      <w:r w:rsidRPr="007D21D8">
        <w:t xml:space="preserve">Proposal </w:t>
      </w:r>
      <w:r>
        <w:rPr>
          <w:rFonts w:hint="eastAsia"/>
        </w:rPr>
        <w:t>4</w:t>
      </w:r>
      <w:r w:rsidRPr="007D21D8">
        <w:t>:</w:t>
      </w:r>
      <w:r w:rsidRPr="007D21D8">
        <w:tab/>
      </w:r>
      <w:r w:rsidRPr="002E0005">
        <w:rPr>
          <w:rFonts w:eastAsiaTheme="minorEastAsia"/>
        </w:rPr>
        <w:t>RAN3 can work on signaling enhancement after RAN2 decides which solution to support for security key refresh mechanism for subsequent inter-CU LTM</w:t>
      </w:r>
      <w:r w:rsidRPr="00DD0A7D">
        <w:rPr>
          <w:rFonts w:eastAsiaTheme="minorEastAsia"/>
        </w:rPr>
        <w:t>.</w:t>
      </w:r>
    </w:p>
    <w:p w14:paraId="63674D61" w14:textId="77777777" w:rsidR="00D26573" w:rsidRDefault="00D26573" w:rsidP="00D26573">
      <w:pPr>
        <w:pStyle w:val="ProposalandObservation"/>
        <w:rPr>
          <w:rFonts w:eastAsiaTheme="minorEastAsia"/>
        </w:rPr>
      </w:pPr>
      <w:r w:rsidRPr="007D21D8">
        <w:t xml:space="preserve">Proposal </w:t>
      </w:r>
      <w:r>
        <w:rPr>
          <w:rFonts w:hint="eastAsia"/>
        </w:rPr>
        <w:t>5</w:t>
      </w:r>
      <w:r w:rsidRPr="007D21D8">
        <w:t>:</w:t>
      </w:r>
      <w:r w:rsidRPr="007D21D8">
        <w:tab/>
      </w:r>
      <w:r w:rsidRPr="002E0005">
        <w:rPr>
          <w:rFonts w:eastAsiaTheme="minorEastAsia"/>
        </w:rPr>
        <w:t>If Option 1A is supported in RAN2, introduce a new IE in UE Context Modification Request message to inform NCC value from CU to DU to be used in the next cell switch</w:t>
      </w:r>
      <w:r w:rsidRPr="00DD0A7D">
        <w:rPr>
          <w:rFonts w:eastAsiaTheme="minorEastAsia"/>
        </w:rPr>
        <w:t>.</w:t>
      </w:r>
    </w:p>
    <w:p w14:paraId="0D106E5D" w14:textId="77777777" w:rsidR="00D26573" w:rsidRDefault="00D26573" w:rsidP="00D26573">
      <w:pPr>
        <w:pStyle w:val="ProposalandObservation"/>
        <w:rPr>
          <w:rFonts w:eastAsiaTheme="minorEastAsia"/>
        </w:rPr>
      </w:pPr>
      <w:r w:rsidRPr="007D21D8">
        <w:t xml:space="preserve">Proposal </w:t>
      </w:r>
      <w:r>
        <w:rPr>
          <w:rFonts w:hint="eastAsia"/>
        </w:rPr>
        <w:t>6</w:t>
      </w:r>
      <w:r w:rsidRPr="007D21D8">
        <w:t>:</w:t>
      </w:r>
      <w:r w:rsidRPr="007D21D8">
        <w:tab/>
      </w:r>
      <w:r w:rsidRPr="002E0005">
        <w:rPr>
          <w:rFonts w:eastAsiaTheme="minorEastAsia" w:hint="eastAsia"/>
        </w:rPr>
        <w:t>If Option 1B is supported in RAN2, introduce a new IE in UE Context Modification to inform the NCC value list pointer from CU to DU to be notified to the UE in MAC CE in the next cell switch</w:t>
      </w:r>
      <w:r w:rsidRPr="00DD0A7D">
        <w:rPr>
          <w:rFonts w:eastAsiaTheme="minorEastAsia"/>
        </w:rPr>
        <w:t>.</w:t>
      </w:r>
    </w:p>
    <w:p w14:paraId="4A669D62" w14:textId="77777777" w:rsidR="00D26573" w:rsidRDefault="00D26573" w:rsidP="00D26573">
      <w:pPr>
        <w:pStyle w:val="ProposalandObservation"/>
        <w:rPr>
          <w:rFonts w:eastAsiaTheme="minorEastAsia"/>
        </w:rPr>
      </w:pPr>
      <w:r w:rsidRPr="007D21D8">
        <w:t xml:space="preserve">Proposal </w:t>
      </w:r>
      <w:r>
        <w:rPr>
          <w:rFonts w:hint="eastAsia"/>
        </w:rPr>
        <w:t>7</w:t>
      </w:r>
      <w:r w:rsidRPr="007D21D8">
        <w:t>:</w:t>
      </w:r>
      <w:r w:rsidRPr="007D21D8">
        <w:tab/>
      </w:r>
      <w:r w:rsidRPr="002E0005">
        <w:rPr>
          <w:rFonts w:eastAsiaTheme="minorEastAsia"/>
        </w:rPr>
        <w:t>If Option 1B is supported in RAN2, source gNB sends NCC value list pre-configured for the UE to target/candidate gNB in preparation phase</w:t>
      </w:r>
      <w:r w:rsidRPr="00DD0A7D">
        <w:rPr>
          <w:rFonts w:eastAsiaTheme="minorEastAsia"/>
        </w:rPr>
        <w:t>.</w:t>
      </w:r>
    </w:p>
    <w:p w14:paraId="5DB089E6" w14:textId="77777777" w:rsidR="00D26573" w:rsidRPr="002E0005" w:rsidRDefault="00D26573" w:rsidP="00D26573">
      <w:pPr>
        <w:pStyle w:val="ProposalandObservation"/>
        <w:rPr>
          <w:rFonts w:eastAsiaTheme="minorEastAsia"/>
        </w:rPr>
      </w:pPr>
      <w:r w:rsidRPr="007D21D8">
        <w:t xml:space="preserve">Proposal </w:t>
      </w:r>
      <w:r>
        <w:rPr>
          <w:rFonts w:hint="eastAsia"/>
        </w:rPr>
        <w:t>8</w:t>
      </w:r>
      <w:r w:rsidRPr="007D21D8">
        <w:t>:</w:t>
      </w:r>
      <w:r w:rsidRPr="007D21D8">
        <w:tab/>
      </w:r>
      <w:r w:rsidRPr="002E0005">
        <w:rPr>
          <w:rFonts w:eastAsiaTheme="minorEastAsia"/>
        </w:rPr>
        <w:t>If Option 1A/1B is supported in RAN2, RAN3 to discuss the following options for how source gNB notifies target/candidate gNB of security information.</w:t>
      </w:r>
    </w:p>
    <w:p w14:paraId="58A71977" w14:textId="77777777" w:rsidR="00D26573" w:rsidRPr="002E0005" w:rsidRDefault="00D26573" w:rsidP="00D26573">
      <w:pPr>
        <w:pStyle w:val="ProposalandObservation"/>
        <w:numPr>
          <w:ilvl w:val="0"/>
          <w:numId w:val="26"/>
        </w:numPr>
        <w:ind w:left="1985" w:firstLineChars="0"/>
        <w:rPr>
          <w:rFonts w:eastAsiaTheme="minorEastAsia"/>
        </w:rPr>
      </w:pPr>
      <w:r w:rsidRPr="002E0005">
        <w:rPr>
          <w:rFonts w:eastAsiaTheme="minorEastAsia" w:hint="eastAsia"/>
        </w:rPr>
        <w:t>Option a: Send security information to all gNB via LTM Configuration Update procedure after receiving new security information in Path Switch Request procedure</w:t>
      </w:r>
      <w:r>
        <w:rPr>
          <w:rFonts w:eastAsiaTheme="minorEastAsia" w:hint="eastAsia"/>
        </w:rPr>
        <w:t>.</w:t>
      </w:r>
    </w:p>
    <w:p w14:paraId="1D88CD10" w14:textId="77777777" w:rsidR="00D26573" w:rsidRDefault="00D26573" w:rsidP="00D26573">
      <w:pPr>
        <w:pStyle w:val="ProposalandObservation"/>
        <w:numPr>
          <w:ilvl w:val="0"/>
          <w:numId w:val="26"/>
        </w:numPr>
        <w:ind w:left="1985" w:firstLineChars="0"/>
        <w:rPr>
          <w:rFonts w:eastAsiaTheme="minorEastAsia"/>
        </w:rPr>
      </w:pPr>
      <w:r w:rsidRPr="002E0005">
        <w:rPr>
          <w:rFonts w:eastAsiaTheme="minorEastAsia" w:hint="eastAsia"/>
        </w:rPr>
        <w:t>Option b: Send security information only to target gNB via Cell Switch Notification procedure after cell switch notification is received from source DU.</w:t>
      </w:r>
    </w:p>
    <w:p w14:paraId="242FA8B2" w14:textId="77777777" w:rsidR="00D26573" w:rsidRDefault="00D26573" w:rsidP="00D26573">
      <w:pPr>
        <w:pStyle w:val="ProposalandObservation"/>
        <w:rPr>
          <w:rFonts w:eastAsiaTheme="minorEastAsia"/>
        </w:rPr>
      </w:pPr>
      <w:r w:rsidRPr="007D21D8">
        <w:t xml:space="preserve">Proposal </w:t>
      </w:r>
      <w:r>
        <w:rPr>
          <w:rFonts w:hint="eastAsia"/>
        </w:rPr>
        <w:t>9</w:t>
      </w:r>
      <w:r w:rsidRPr="007D21D8">
        <w:t>:</w:t>
      </w:r>
      <w:r w:rsidRPr="007D21D8">
        <w:tab/>
      </w:r>
      <w:r w:rsidRPr="002E0005">
        <w:rPr>
          <w:rFonts w:eastAsiaTheme="minorEastAsia"/>
        </w:rPr>
        <w:t>If Option 1A</w:t>
      </w:r>
      <w:r>
        <w:rPr>
          <w:rFonts w:eastAsiaTheme="minorEastAsia" w:hint="eastAsia"/>
        </w:rPr>
        <w:t>/1B</w:t>
      </w:r>
      <w:r w:rsidRPr="002E0005">
        <w:rPr>
          <w:rFonts w:eastAsiaTheme="minorEastAsia"/>
        </w:rPr>
        <w:t xml:space="preserve"> is supported in RAN2, DU should suspend sending MAC CE until receiving security information from CU when deciding to cell switch for inter-CU target cell</w:t>
      </w:r>
      <w:r w:rsidRPr="00DD0A7D">
        <w:rPr>
          <w:rFonts w:eastAsiaTheme="minorEastAsia"/>
        </w:rPr>
        <w:t>.</w:t>
      </w:r>
    </w:p>
    <w:p w14:paraId="53676BE3" w14:textId="77777777" w:rsidR="00D26573" w:rsidRDefault="00D26573" w:rsidP="00D26573">
      <w:pPr>
        <w:pStyle w:val="ProposalandObservation"/>
        <w:rPr>
          <w:rFonts w:eastAsiaTheme="minorEastAsia"/>
        </w:rPr>
      </w:pPr>
      <w:r w:rsidRPr="007D21D8">
        <w:lastRenderedPageBreak/>
        <w:t xml:space="preserve">Proposal </w:t>
      </w:r>
      <w:r>
        <w:rPr>
          <w:rFonts w:hint="eastAsia"/>
        </w:rPr>
        <w:t>10</w:t>
      </w:r>
      <w:r w:rsidRPr="007D21D8">
        <w:t>:</w:t>
      </w:r>
      <w:r w:rsidRPr="007D21D8">
        <w:tab/>
      </w:r>
      <w:r w:rsidRPr="002E0005">
        <w:rPr>
          <w:rFonts w:eastAsiaTheme="minorEastAsia"/>
        </w:rPr>
        <w:t>If Option 1A</w:t>
      </w:r>
      <w:r>
        <w:rPr>
          <w:rFonts w:eastAsiaTheme="minorEastAsia" w:hint="eastAsia"/>
        </w:rPr>
        <w:t>/1B</w:t>
      </w:r>
      <w:r w:rsidRPr="002E0005">
        <w:rPr>
          <w:rFonts w:eastAsiaTheme="minorEastAsia"/>
        </w:rPr>
        <w:t xml:space="preserve"> is supported in RAN2, DU should include gNB ID in LTM Configuration Mapping List to determine if each candidate cell is inter-CU target or intra-CU target</w:t>
      </w:r>
      <w:r w:rsidRPr="00DD0A7D">
        <w:rPr>
          <w:rFonts w:eastAsiaTheme="minorEastAsia"/>
        </w:rPr>
        <w:t>.</w:t>
      </w:r>
    </w:p>
    <w:p w14:paraId="41A2B849" w14:textId="77777777" w:rsidR="00D26573" w:rsidRPr="002E0005" w:rsidRDefault="00D26573" w:rsidP="00D26573">
      <w:pPr>
        <w:pStyle w:val="ProposalandObservation"/>
        <w:rPr>
          <w:rFonts w:eastAsiaTheme="minorEastAsia"/>
        </w:rPr>
      </w:pPr>
      <w:r w:rsidRPr="007D21D8">
        <w:t xml:space="preserve">Proposal </w:t>
      </w:r>
      <w:r>
        <w:rPr>
          <w:rFonts w:hint="eastAsia"/>
        </w:rPr>
        <w:t>11</w:t>
      </w:r>
      <w:r w:rsidRPr="007D21D8">
        <w:t>:</w:t>
      </w:r>
      <w:r w:rsidRPr="007D21D8">
        <w:tab/>
      </w:r>
      <w:r w:rsidRPr="002E0005">
        <w:rPr>
          <w:rFonts w:eastAsiaTheme="minorEastAsia"/>
        </w:rPr>
        <w:t>If Option 2 is supported by RAN2, the following alternatives should be discussed for coordination between gNB and AMF regarding the generation of NCC value list prepopulated to UE.</w:t>
      </w:r>
    </w:p>
    <w:p w14:paraId="1A8493AD" w14:textId="77777777" w:rsidR="00D26573" w:rsidRPr="002E0005" w:rsidRDefault="00D26573" w:rsidP="00D26573">
      <w:pPr>
        <w:pStyle w:val="ProposalandObservation"/>
        <w:numPr>
          <w:ilvl w:val="0"/>
          <w:numId w:val="26"/>
        </w:numPr>
        <w:ind w:left="1985" w:firstLineChars="0"/>
        <w:rPr>
          <w:rFonts w:eastAsiaTheme="minorEastAsia"/>
        </w:rPr>
      </w:pPr>
      <w:r w:rsidRPr="002E0005">
        <w:rPr>
          <w:rFonts w:eastAsiaTheme="minorEastAsia"/>
        </w:rPr>
        <w:t>Alt1: List of NCC values is generated by gNB and shared to AMF</w:t>
      </w:r>
      <w:r>
        <w:rPr>
          <w:rFonts w:eastAsiaTheme="minorEastAsia" w:hint="eastAsia"/>
        </w:rPr>
        <w:t>.</w:t>
      </w:r>
    </w:p>
    <w:p w14:paraId="6B220E70" w14:textId="77777777" w:rsidR="00D26573" w:rsidRDefault="00D26573" w:rsidP="00D26573">
      <w:pPr>
        <w:pStyle w:val="ProposalandObservation"/>
        <w:numPr>
          <w:ilvl w:val="0"/>
          <w:numId w:val="26"/>
        </w:numPr>
        <w:ind w:left="1985" w:firstLineChars="0"/>
        <w:rPr>
          <w:rFonts w:eastAsiaTheme="minorEastAsia"/>
        </w:rPr>
      </w:pPr>
      <w:r w:rsidRPr="002E0005">
        <w:rPr>
          <w:rFonts w:eastAsiaTheme="minorEastAsia"/>
        </w:rPr>
        <w:t>Alt2: List of NCC values is generated by AMF and shared to gNB</w:t>
      </w:r>
      <w:r>
        <w:rPr>
          <w:rFonts w:eastAsiaTheme="minorEastAsia" w:hint="eastAsia"/>
        </w:rPr>
        <w:t>.</w:t>
      </w:r>
    </w:p>
    <w:p w14:paraId="1490E08B" w14:textId="77777777" w:rsidR="00D26573" w:rsidRDefault="00D26573" w:rsidP="00D26573">
      <w:pPr>
        <w:pStyle w:val="ProposalandObservation"/>
        <w:rPr>
          <w:rFonts w:eastAsiaTheme="minorEastAsia"/>
        </w:rPr>
      </w:pPr>
      <w:r w:rsidRPr="007D21D8">
        <w:t xml:space="preserve">Proposal </w:t>
      </w:r>
      <w:r>
        <w:rPr>
          <w:rFonts w:hint="eastAsia"/>
        </w:rPr>
        <w:t>12</w:t>
      </w:r>
      <w:r w:rsidRPr="007D21D8">
        <w:t>:</w:t>
      </w:r>
      <w:r w:rsidRPr="007D21D8">
        <w:tab/>
      </w:r>
      <w:r w:rsidRPr="002E0005">
        <w:rPr>
          <w:rFonts w:eastAsiaTheme="minorEastAsia"/>
        </w:rPr>
        <w:t>If Option 1A/1B/2/3 is supported in RAN2, source gNB sends AS Security Information to target/candidate gNB in every subsequent cell switch execution</w:t>
      </w:r>
      <w:r w:rsidRPr="00DD0A7D">
        <w:rPr>
          <w:rFonts w:eastAsiaTheme="minorEastAsia"/>
        </w:rPr>
        <w:t>.</w:t>
      </w:r>
    </w:p>
    <w:p w14:paraId="7C123388" w14:textId="157382C6" w:rsidR="000E7A97" w:rsidRPr="00470EF4" w:rsidRDefault="000E7A97" w:rsidP="000E7A97">
      <w:pPr>
        <w:pStyle w:val="ProposalandObservation"/>
      </w:pPr>
    </w:p>
    <w:p w14:paraId="58D49C2F" w14:textId="77777777" w:rsidR="00840AD1" w:rsidRDefault="00840AD1" w:rsidP="00840AD1">
      <w:pPr>
        <w:pStyle w:val="1"/>
      </w:pPr>
      <w:r>
        <w:t>References</w:t>
      </w:r>
    </w:p>
    <w:p w14:paraId="412FD5EF" w14:textId="0013ACA1" w:rsidR="0073646A" w:rsidRDefault="006D5EE6" w:rsidP="0073646A">
      <w:pPr>
        <w:pStyle w:val="Reference"/>
        <w:numPr>
          <w:ilvl w:val="0"/>
          <w:numId w:val="9"/>
        </w:numPr>
      </w:pPr>
      <w:r w:rsidRPr="006D5EE6">
        <w:t>R3-251525</w:t>
      </w:r>
      <w:r w:rsidR="0073646A">
        <w:rPr>
          <w:rFonts w:hint="eastAsia"/>
        </w:rPr>
        <w:t xml:space="preserve">, </w:t>
      </w:r>
      <w:r w:rsidR="0073646A">
        <w:t>“</w:t>
      </w:r>
      <w:r w:rsidRPr="006D5EE6">
        <w:t>Reply LS on security handling for inter-CU LTM in non-DC cases</w:t>
      </w:r>
      <w:r w:rsidR="0073646A">
        <w:t>”</w:t>
      </w:r>
      <w:r w:rsidR="006236D3">
        <w:rPr>
          <w:rFonts w:hint="eastAsia"/>
        </w:rPr>
        <w:t xml:space="preserve">, </w:t>
      </w:r>
      <w:r>
        <w:rPr>
          <w:rFonts w:hint="eastAsia"/>
        </w:rPr>
        <w:t>SA</w:t>
      </w:r>
      <w:r w:rsidR="00F0308C">
        <w:rPr>
          <w:rFonts w:hint="eastAsia"/>
        </w:rPr>
        <w:t>3</w:t>
      </w:r>
    </w:p>
    <w:p w14:paraId="7C34DABC" w14:textId="13756356" w:rsidR="006D5EE6" w:rsidRDefault="006D5EE6" w:rsidP="0073646A">
      <w:pPr>
        <w:pStyle w:val="Reference"/>
        <w:numPr>
          <w:ilvl w:val="0"/>
          <w:numId w:val="9"/>
        </w:numPr>
      </w:pPr>
      <w:r w:rsidRPr="006D5EE6">
        <w:t>R3-250807</w:t>
      </w:r>
      <w:r>
        <w:rPr>
          <w:rFonts w:hint="eastAsia"/>
        </w:rPr>
        <w:t xml:space="preserve">, </w:t>
      </w:r>
      <w:r>
        <w:t>“</w:t>
      </w:r>
      <w:r w:rsidRPr="006D5EE6">
        <w:t>Summary of offline discussion on MobilityEnh_LTM</w:t>
      </w:r>
      <w:r>
        <w:t>”</w:t>
      </w:r>
      <w:r>
        <w:rPr>
          <w:rFonts w:hint="eastAsia"/>
        </w:rPr>
        <w:t>, China Telecom (moderator)</w:t>
      </w:r>
    </w:p>
    <w:p w14:paraId="65B047A2" w14:textId="6F676B43" w:rsidR="00F0308C" w:rsidRDefault="006D5EE6" w:rsidP="0073646A">
      <w:pPr>
        <w:pStyle w:val="Reference"/>
        <w:numPr>
          <w:ilvl w:val="0"/>
          <w:numId w:val="9"/>
        </w:numPr>
      </w:pPr>
      <w:r w:rsidRPr="006D5EE6">
        <w:t>R2-2404037</w:t>
      </w:r>
      <w:r w:rsidR="00F0308C">
        <w:rPr>
          <w:rFonts w:hint="eastAsia"/>
        </w:rPr>
        <w:t xml:space="preserve">, </w:t>
      </w:r>
      <w:r w:rsidR="00F0308C">
        <w:t>“</w:t>
      </w:r>
      <w:r w:rsidRPr="006D5EE6">
        <w:t>LS on security handling for inter-CU LTM in non-DC cases</w:t>
      </w:r>
      <w:r w:rsidR="00F0308C">
        <w:t>”</w:t>
      </w:r>
      <w:r w:rsidR="00F0308C">
        <w:rPr>
          <w:rFonts w:hint="eastAsia"/>
        </w:rPr>
        <w:t xml:space="preserve">, </w:t>
      </w:r>
      <w:r>
        <w:rPr>
          <w:rFonts w:hint="eastAsia"/>
        </w:rPr>
        <w:t>RAN2</w:t>
      </w:r>
    </w:p>
    <w:sectPr w:rsidR="00F0308C" w:rsidSect="005273BA">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313AF" w14:textId="77777777" w:rsidR="00A80373" w:rsidRDefault="00A80373" w:rsidP="00277AAD">
      <w:pPr>
        <w:spacing w:after="0"/>
      </w:pPr>
      <w:r>
        <w:separator/>
      </w:r>
    </w:p>
  </w:endnote>
  <w:endnote w:type="continuationSeparator" w:id="0">
    <w:p w14:paraId="71DC4F1E" w14:textId="77777777" w:rsidR="00A80373" w:rsidRDefault="00A80373" w:rsidP="00277AAD">
      <w:pPr>
        <w:spacing w:after="0"/>
      </w:pPr>
      <w:r>
        <w:continuationSeparator/>
      </w:r>
    </w:p>
  </w:endnote>
  <w:endnote w:type="continuationNotice" w:id="1">
    <w:p w14:paraId="04203D64" w14:textId="77777777" w:rsidR="00A80373" w:rsidRDefault="00A803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154A5" w14:textId="77777777" w:rsidR="00A80373" w:rsidRDefault="00A80373" w:rsidP="00277AAD">
      <w:pPr>
        <w:spacing w:after="0"/>
      </w:pPr>
      <w:r>
        <w:separator/>
      </w:r>
    </w:p>
  </w:footnote>
  <w:footnote w:type="continuationSeparator" w:id="0">
    <w:p w14:paraId="4D1B7BA2" w14:textId="77777777" w:rsidR="00A80373" w:rsidRDefault="00A80373" w:rsidP="00277AAD">
      <w:pPr>
        <w:spacing w:after="0"/>
      </w:pPr>
      <w:r>
        <w:continuationSeparator/>
      </w:r>
    </w:p>
  </w:footnote>
  <w:footnote w:type="continuationNotice" w:id="1">
    <w:p w14:paraId="13DD89F1" w14:textId="77777777" w:rsidR="00A80373" w:rsidRDefault="00A8037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D12FE"/>
    <w:multiLevelType w:val="hybridMultilevel"/>
    <w:tmpl w:val="065A23E4"/>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1F00004E"/>
    <w:multiLevelType w:val="hybridMultilevel"/>
    <w:tmpl w:val="AF4A5A6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420" w:hanging="420"/>
      </w:pPr>
      <w:rPr>
        <w:rFonts w:ascii="Courier New" w:hAnsi="Courier New" w:cs="Courier New" w:hint="default"/>
      </w:rPr>
    </w:lvl>
    <w:lvl w:ilvl="4" w:tplc="20000003">
      <w:start w:val="1"/>
      <w:numFmt w:val="bullet"/>
      <w:lvlText w:val="o"/>
      <w:lvlJc w:val="left"/>
      <w:pPr>
        <w:ind w:left="42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238B380E"/>
    <w:multiLevelType w:val="hybridMultilevel"/>
    <w:tmpl w:val="6E5899CC"/>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5"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8EB7032"/>
    <w:multiLevelType w:val="hybridMultilevel"/>
    <w:tmpl w:val="0F5CAA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34166473"/>
    <w:multiLevelType w:val="hybridMultilevel"/>
    <w:tmpl w:val="771CE93E"/>
    <w:lvl w:ilvl="0" w:tplc="23DE81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36330DB4"/>
    <w:multiLevelType w:val="hybridMultilevel"/>
    <w:tmpl w:val="B3C4EC2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0" w15:restartNumberingAfterBreak="0">
    <w:nsid w:val="46D22A5B"/>
    <w:multiLevelType w:val="hybridMultilevel"/>
    <w:tmpl w:val="B78280FC"/>
    <w:lvl w:ilvl="0" w:tplc="BFC20008">
      <w:start w:val="8"/>
      <w:numFmt w:val="bullet"/>
      <w:lvlText w:val="-"/>
      <w:lvlJc w:val="left"/>
      <w:pPr>
        <w:ind w:left="440" w:hanging="440"/>
      </w:pPr>
      <w:rPr>
        <w:rFonts w:ascii="Times New Roman" w:eastAsia="SimSun" w:hAnsi="Times New Roman" w:cs="Times New Roman"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49237E98"/>
    <w:multiLevelType w:val="hybridMultilevel"/>
    <w:tmpl w:val="CA56E1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4980014A"/>
    <w:multiLevelType w:val="hybridMultilevel"/>
    <w:tmpl w:val="2506A05A"/>
    <w:lvl w:ilvl="0" w:tplc="60DC748A">
      <w:start w:val="2023"/>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4A240C"/>
    <w:multiLevelType w:val="hybridMultilevel"/>
    <w:tmpl w:val="45A89812"/>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5" w15:restartNumberingAfterBreak="0">
    <w:nsid w:val="5C087845"/>
    <w:multiLevelType w:val="hybridMultilevel"/>
    <w:tmpl w:val="6A4EA000"/>
    <w:lvl w:ilvl="0" w:tplc="BFC20008">
      <w:start w:val="8"/>
      <w:numFmt w:val="bullet"/>
      <w:lvlText w:val="-"/>
      <w:lvlJc w:val="left"/>
      <w:pPr>
        <w:ind w:left="4268" w:hanging="440"/>
      </w:pPr>
      <w:rPr>
        <w:rFonts w:ascii="Times New Roman" w:eastAsia="SimSun" w:hAnsi="Times New Roman" w:cs="Times New Roman" w:hint="default"/>
        <w:i w:val="0"/>
      </w:rPr>
    </w:lvl>
    <w:lvl w:ilvl="1" w:tplc="0409000B" w:tentative="1">
      <w:start w:val="1"/>
      <w:numFmt w:val="bullet"/>
      <w:lvlText w:val=""/>
      <w:lvlJc w:val="left"/>
      <w:pPr>
        <w:ind w:left="4708" w:hanging="440"/>
      </w:pPr>
      <w:rPr>
        <w:rFonts w:ascii="Wingdings" w:hAnsi="Wingdings" w:hint="default"/>
      </w:rPr>
    </w:lvl>
    <w:lvl w:ilvl="2" w:tplc="0409000D" w:tentative="1">
      <w:start w:val="1"/>
      <w:numFmt w:val="bullet"/>
      <w:lvlText w:val=""/>
      <w:lvlJc w:val="left"/>
      <w:pPr>
        <w:ind w:left="5148" w:hanging="440"/>
      </w:pPr>
      <w:rPr>
        <w:rFonts w:ascii="Wingdings" w:hAnsi="Wingdings" w:hint="default"/>
      </w:rPr>
    </w:lvl>
    <w:lvl w:ilvl="3" w:tplc="04090001" w:tentative="1">
      <w:start w:val="1"/>
      <w:numFmt w:val="bullet"/>
      <w:lvlText w:val=""/>
      <w:lvlJc w:val="left"/>
      <w:pPr>
        <w:ind w:left="5588" w:hanging="440"/>
      </w:pPr>
      <w:rPr>
        <w:rFonts w:ascii="Wingdings" w:hAnsi="Wingdings" w:hint="default"/>
      </w:rPr>
    </w:lvl>
    <w:lvl w:ilvl="4" w:tplc="0409000B" w:tentative="1">
      <w:start w:val="1"/>
      <w:numFmt w:val="bullet"/>
      <w:lvlText w:val=""/>
      <w:lvlJc w:val="left"/>
      <w:pPr>
        <w:ind w:left="6028" w:hanging="440"/>
      </w:pPr>
      <w:rPr>
        <w:rFonts w:ascii="Wingdings" w:hAnsi="Wingdings" w:hint="default"/>
      </w:rPr>
    </w:lvl>
    <w:lvl w:ilvl="5" w:tplc="0409000D" w:tentative="1">
      <w:start w:val="1"/>
      <w:numFmt w:val="bullet"/>
      <w:lvlText w:val=""/>
      <w:lvlJc w:val="left"/>
      <w:pPr>
        <w:ind w:left="6468" w:hanging="440"/>
      </w:pPr>
      <w:rPr>
        <w:rFonts w:ascii="Wingdings" w:hAnsi="Wingdings" w:hint="default"/>
      </w:rPr>
    </w:lvl>
    <w:lvl w:ilvl="6" w:tplc="04090001" w:tentative="1">
      <w:start w:val="1"/>
      <w:numFmt w:val="bullet"/>
      <w:lvlText w:val=""/>
      <w:lvlJc w:val="left"/>
      <w:pPr>
        <w:ind w:left="6908" w:hanging="440"/>
      </w:pPr>
      <w:rPr>
        <w:rFonts w:ascii="Wingdings" w:hAnsi="Wingdings" w:hint="default"/>
      </w:rPr>
    </w:lvl>
    <w:lvl w:ilvl="7" w:tplc="0409000B" w:tentative="1">
      <w:start w:val="1"/>
      <w:numFmt w:val="bullet"/>
      <w:lvlText w:val=""/>
      <w:lvlJc w:val="left"/>
      <w:pPr>
        <w:ind w:left="7348" w:hanging="440"/>
      </w:pPr>
      <w:rPr>
        <w:rFonts w:ascii="Wingdings" w:hAnsi="Wingdings" w:hint="default"/>
      </w:rPr>
    </w:lvl>
    <w:lvl w:ilvl="8" w:tplc="0409000D" w:tentative="1">
      <w:start w:val="1"/>
      <w:numFmt w:val="bullet"/>
      <w:lvlText w:val=""/>
      <w:lvlJc w:val="left"/>
      <w:pPr>
        <w:ind w:left="7788" w:hanging="440"/>
      </w:pPr>
      <w:rPr>
        <w:rFonts w:ascii="Wingdings" w:hAnsi="Wingdings" w:hint="default"/>
      </w:rPr>
    </w:lvl>
  </w:abstractNum>
  <w:abstractNum w:abstractNumId="16"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653156F7"/>
    <w:multiLevelType w:val="hybridMultilevel"/>
    <w:tmpl w:val="B4EC5DA2"/>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18" w15:restartNumberingAfterBreak="0">
    <w:nsid w:val="69581E1D"/>
    <w:multiLevelType w:val="hybridMultilevel"/>
    <w:tmpl w:val="D6A03C72"/>
    <w:lvl w:ilvl="0" w:tplc="2000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6D7D10A1"/>
    <w:multiLevelType w:val="hybridMultilevel"/>
    <w:tmpl w:val="6CDCADB8"/>
    <w:lvl w:ilvl="0" w:tplc="0409000F">
      <w:start w:val="1"/>
      <w:numFmt w:val="decimal"/>
      <w:lvlText w:val="%1."/>
      <w:lvlJc w:val="left"/>
      <w:pPr>
        <w:ind w:left="880" w:hanging="440"/>
      </w:p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20" w15:restartNumberingAfterBreak="0">
    <w:nsid w:val="70146DC0"/>
    <w:multiLevelType w:val="hybridMultilevel"/>
    <w:tmpl w:val="5350894C"/>
    <w:lvl w:ilvl="0" w:tplc="B6A803E8">
      <w:start w:val="1"/>
      <w:numFmt w:val="bullet"/>
      <w:lvlText w:val=""/>
      <w:lvlJc w:val="left"/>
      <w:pPr>
        <w:tabs>
          <w:tab w:val="num" w:pos="1080"/>
        </w:tabs>
        <w:ind w:left="1080" w:hanging="360"/>
      </w:pPr>
      <w:rPr>
        <w:rFonts w:ascii="Symbol" w:hAnsi="Symbol" w:hint="default"/>
        <w:b/>
        <w:i w:val="0"/>
        <w:color w:val="auto"/>
        <w:sz w:val="22"/>
        <w:lang w:val="en-GB"/>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1" w15:restartNumberingAfterBreak="0">
    <w:nsid w:val="7322253C"/>
    <w:multiLevelType w:val="hybridMultilevel"/>
    <w:tmpl w:val="8DC6749E"/>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2" w15:restartNumberingAfterBreak="0">
    <w:nsid w:val="744E34CD"/>
    <w:multiLevelType w:val="hybridMultilevel"/>
    <w:tmpl w:val="0F7EAFA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7F3F5E98"/>
    <w:multiLevelType w:val="hybridMultilevel"/>
    <w:tmpl w:val="1098E74E"/>
    <w:lvl w:ilvl="0" w:tplc="200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91944702">
    <w:abstractNumId w:val="2"/>
  </w:num>
  <w:num w:numId="2" w16cid:durableId="1664817144">
    <w:abstractNumId w:val="16"/>
  </w:num>
  <w:num w:numId="3" w16cid:durableId="1242643675">
    <w:abstractNumId w:val="13"/>
  </w:num>
  <w:num w:numId="4" w16cid:durableId="753162537">
    <w:abstractNumId w:val="14"/>
  </w:num>
  <w:num w:numId="5" w16cid:durableId="1944871865">
    <w:abstractNumId w:val="23"/>
  </w:num>
  <w:num w:numId="6" w16cid:durableId="586352714">
    <w:abstractNumId w:val="20"/>
  </w:num>
  <w:num w:numId="7" w16cid:durableId="1696693084">
    <w:abstractNumId w:val="18"/>
  </w:num>
  <w:num w:numId="8" w16cid:durableId="1734739883">
    <w:abstractNumId w:val="3"/>
  </w:num>
  <w:num w:numId="9" w16cid:durableId="7864643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85691119">
    <w:abstractNumId w:val="5"/>
  </w:num>
  <w:num w:numId="11" w16cid:durableId="131453010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8285605">
    <w:abstractNumId w:val="12"/>
  </w:num>
  <w:num w:numId="13" w16cid:durableId="769086999">
    <w:abstractNumId w:val="20"/>
  </w:num>
  <w:num w:numId="14" w16cid:durableId="872618939">
    <w:abstractNumId w:val="1"/>
  </w:num>
  <w:num w:numId="15" w16cid:durableId="17128378">
    <w:abstractNumId w:val="6"/>
  </w:num>
  <w:num w:numId="16" w16cid:durableId="951322638">
    <w:abstractNumId w:val="15"/>
  </w:num>
  <w:num w:numId="17" w16cid:durableId="1501702934">
    <w:abstractNumId w:val="10"/>
  </w:num>
  <w:num w:numId="18" w16cid:durableId="2147776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6013369">
    <w:abstractNumId w:val="7"/>
  </w:num>
  <w:num w:numId="20" w16cid:durableId="800541262">
    <w:abstractNumId w:val="21"/>
  </w:num>
  <w:num w:numId="21" w16cid:durableId="758334044">
    <w:abstractNumId w:val="4"/>
  </w:num>
  <w:num w:numId="22" w16cid:durableId="182473678">
    <w:abstractNumId w:val="17"/>
  </w:num>
  <w:num w:numId="23" w16cid:durableId="1500535373">
    <w:abstractNumId w:val="0"/>
  </w:num>
  <w:num w:numId="24" w16cid:durableId="1888566894">
    <w:abstractNumId w:val="11"/>
  </w:num>
  <w:num w:numId="25" w16cid:durableId="820584938">
    <w:abstractNumId w:val="8"/>
  </w:num>
  <w:num w:numId="26" w16cid:durableId="2001421659">
    <w:abstractNumId w:val="22"/>
  </w:num>
  <w:num w:numId="27" w16cid:durableId="628704312">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42C5"/>
    <w:rsid w:val="000115E4"/>
    <w:rsid w:val="00026177"/>
    <w:rsid w:val="00027173"/>
    <w:rsid w:val="000272AB"/>
    <w:rsid w:val="00030C1D"/>
    <w:rsid w:val="00031A34"/>
    <w:rsid w:val="0004327D"/>
    <w:rsid w:val="000447AC"/>
    <w:rsid w:val="00050A81"/>
    <w:rsid w:val="00052C7D"/>
    <w:rsid w:val="00057BF9"/>
    <w:rsid w:val="00067871"/>
    <w:rsid w:val="000713E2"/>
    <w:rsid w:val="00075461"/>
    <w:rsid w:val="00077A38"/>
    <w:rsid w:val="00080B65"/>
    <w:rsid w:val="00083B34"/>
    <w:rsid w:val="000847E9"/>
    <w:rsid w:val="0008505A"/>
    <w:rsid w:val="00085AA4"/>
    <w:rsid w:val="00090B9E"/>
    <w:rsid w:val="000937B4"/>
    <w:rsid w:val="00097E10"/>
    <w:rsid w:val="000A2271"/>
    <w:rsid w:val="000A6ED3"/>
    <w:rsid w:val="000A6F7B"/>
    <w:rsid w:val="000C0578"/>
    <w:rsid w:val="000C32B5"/>
    <w:rsid w:val="000C5230"/>
    <w:rsid w:val="000C6DCD"/>
    <w:rsid w:val="000D43B1"/>
    <w:rsid w:val="000D6B91"/>
    <w:rsid w:val="000E1E27"/>
    <w:rsid w:val="000E51FE"/>
    <w:rsid w:val="000E7A97"/>
    <w:rsid w:val="000F0002"/>
    <w:rsid w:val="000F1B6D"/>
    <w:rsid w:val="000F5D5E"/>
    <w:rsid w:val="000F6E54"/>
    <w:rsid w:val="00100216"/>
    <w:rsid w:val="00103C72"/>
    <w:rsid w:val="00103FD0"/>
    <w:rsid w:val="00117773"/>
    <w:rsid w:val="00120F8D"/>
    <w:rsid w:val="0012110E"/>
    <w:rsid w:val="0013001D"/>
    <w:rsid w:val="001415A5"/>
    <w:rsid w:val="00142BCE"/>
    <w:rsid w:val="0014525B"/>
    <w:rsid w:val="001453C1"/>
    <w:rsid w:val="00147296"/>
    <w:rsid w:val="00150F48"/>
    <w:rsid w:val="00153462"/>
    <w:rsid w:val="001540CF"/>
    <w:rsid w:val="00161F97"/>
    <w:rsid w:val="00162274"/>
    <w:rsid w:val="00165A8E"/>
    <w:rsid w:val="00174608"/>
    <w:rsid w:val="00176FE1"/>
    <w:rsid w:val="001771F7"/>
    <w:rsid w:val="001824D7"/>
    <w:rsid w:val="00190F76"/>
    <w:rsid w:val="00191464"/>
    <w:rsid w:val="001920C1"/>
    <w:rsid w:val="00192388"/>
    <w:rsid w:val="00196EEA"/>
    <w:rsid w:val="001A2D65"/>
    <w:rsid w:val="001A3CA6"/>
    <w:rsid w:val="001A4369"/>
    <w:rsid w:val="001A4D97"/>
    <w:rsid w:val="001B38BD"/>
    <w:rsid w:val="001C15BD"/>
    <w:rsid w:val="001C3300"/>
    <w:rsid w:val="001C78EB"/>
    <w:rsid w:val="001D2B3A"/>
    <w:rsid w:val="001D6802"/>
    <w:rsid w:val="001E0168"/>
    <w:rsid w:val="001E0497"/>
    <w:rsid w:val="001E1118"/>
    <w:rsid w:val="001E42B7"/>
    <w:rsid w:val="001E4CF4"/>
    <w:rsid w:val="001E6021"/>
    <w:rsid w:val="001F39CD"/>
    <w:rsid w:val="001F3EBA"/>
    <w:rsid w:val="001F4FBA"/>
    <w:rsid w:val="00201320"/>
    <w:rsid w:val="00206111"/>
    <w:rsid w:val="002069F0"/>
    <w:rsid w:val="00210DE0"/>
    <w:rsid w:val="00213AE4"/>
    <w:rsid w:val="0021546C"/>
    <w:rsid w:val="002233E3"/>
    <w:rsid w:val="0022475E"/>
    <w:rsid w:val="0022513F"/>
    <w:rsid w:val="00225BDF"/>
    <w:rsid w:val="00231B09"/>
    <w:rsid w:val="00240E97"/>
    <w:rsid w:val="00241E54"/>
    <w:rsid w:val="00244BD5"/>
    <w:rsid w:val="00245D82"/>
    <w:rsid w:val="00250B34"/>
    <w:rsid w:val="00254977"/>
    <w:rsid w:val="002562D2"/>
    <w:rsid w:val="0026062C"/>
    <w:rsid w:val="00260842"/>
    <w:rsid w:val="002641D8"/>
    <w:rsid w:val="00264E47"/>
    <w:rsid w:val="002651DA"/>
    <w:rsid w:val="0027446D"/>
    <w:rsid w:val="00277AAD"/>
    <w:rsid w:val="00280A86"/>
    <w:rsid w:val="002854CC"/>
    <w:rsid w:val="00291C41"/>
    <w:rsid w:val="002A391C"/>
    <w:rsid w:val="002B3029"/>
    <w:rsid w:val="002B39AB"/>
    <w:rsid w:val="002C1385"/>
    <w:rsid w:val="002C5F98"/>
    <w:rsid w:val="002C777A"/>
    <w:rsid w:val="002D0C73"/>
    <w:rsid w:val="002D1BA9"/>
    <w:rsid w:val="002D3C03"/>
    <w:rsid w:val="002D3DA0"/>
    <w:rsid w:val="002E0005"/>
    <w:rsid w:val="002E134B"/>
    <w:rsid w:val="002E3899"/>
    <w:rsid w:val="002E40EF"/>
    <w:rsid w:val="002E51E5"/>
    <w:rsid w:val="002F0D7D"/>
    <w:rsid w:val="002F4247"/>
    <w:rsid w:val="002F7ECB"/>
    <w:rsid w:val="00302688"/>
    <w:rsid w:val="00302C9F"/>
    <w:rsid w:val="00304EB8"/>
    <w:rsid w:val="00305EFD"/>
    <w:rsid w:val="00306401"/>
    <w:rsid w:val="00306936"/>
    <w:rsid w:val="00312032"/>
    <w:rsid w:val="0031219C"/>
    <w:rsid w:val="00312544"/>
    <w:rsid w:val="0031481E"/>
    <w:rsid w:val="00314BD0"/>
    <w:rsid w:val="003168E6"/>
    <w:rsid w:val="00320EC5"/>
    <w:rsid w:val="0032792B"/>
    <w:rsid w:val="00327D85"/>
    <w:rsid w:val="003316FE"/>
    <w:rsid w:val="00332BBC"/>
    <w:rsid w:val="00332CDD"/>
    <w:rsid w:val="003344F3"/>
    <w:rsid w:val="00347C0A"/>
    <w:rsid w:val="00352875"/>
    <w:rsid w:val="00366B56"/>
    <w:rsid w:val="00367F5E"/>
    <w:rsid w:val="00375D4F"/>
    <w:rsid w:val="00376F83"/>
    <w:rsid w:val="00394CBE"/>
    <w:rsid w:val="003A5224"/>
    <w:rsid w:val="003A5F2E"/>
    <w:rsid w:val="003A693A"/>
    <w:rsid w:val="003A79AB"/>
    <w:rsid w:val="003A7E6D"/>
    <w:rsid w:val="003B163E"/>
    <w:rsid w:val="003B3EB0"/>
    <w:rsid w:val="003B4345"/>
    <w:rsid w:val="003C0424"/>
    <w:rsid w:val="003C0C42"/>
    <w:rsid w:val="003C2CBD"/>
    <w:rsid w:val="003C4151"/>
    <w:rsid w:val="003D0C62"/>
    <w:rsid w:val="003D3A36"/>
    <w:rsid w:val="003D459A"/>
    <w:rsid w:val="003D6432"/>
    <w:rsid w:val="003E3732"/>
    <w:rsid w:val="003E3B30"/>
    <w:rsid w:val="003E3C45"/>
    <w:rsid w:val="003E5341"/>
    <w:rsid w:val="003E6FC6"/>
    <w:rsid w:val="003E7731"/>
    <w:rsid w:val="00403A03"/>
    <w:rsid w:val="00404101"/>
    <w:rsid w:val="00410E8D"/>
    <w:rsid w:val="00413D81"/>
    <w:rsid w:val="00414F19"/>
    <w:rsid w:val="0042082E"/>
    <w:rsid w:val="0042281C"/>
    <w:rsid w:val="00427743"/>
    <w:rsid w:val="00436293"/>
    <w:rsid w:val="00443E39"/>
    <w:rsid w:val="00445FCE"/>
    <w:rsid w:val="00446134"/>
    <w:rsid w:val="00450702"/>
    <w:rsid w:val="00452CF0"/>
    <w:rsid w:val="0046030D"/>
    <w:rsid w:val="00470EF4"/>
    <w:rsid w:val="004769BB"/>
    <w:rsid w:val="00481C6D"/>
    <w:rsid w:val="00485C54"/>
    <w:rsid w:val="004869F4"/>
    <w:rsid w:val="00487384"/>
    <w:rsid w:val="004901C7"/>
    <w:rsid w:val="00492325"/>
    <w:rsid w:val="004B78EE"/>
    <w:rsid w:val="004C1DA6"/>
    <w:rsid w:val="004C2854"/>
    <w:rsid w:val="004C455D"/>
    <w:rsid w:val="004D0A65"/>
    <w:rsid w:val="004E1544"/>
    <w:rsid w:val="004E4A1C"/>
    <w:rsid w:val="004E67B2"/>
    <w:rsid w:val="004F1A79"/>
    <w:rsid w:val="004F23D9"/>
    <w:rsid w:val="004F42FB"/>
    <w:rsid w:val="00501B8D"/>
    <w:rsid w:val="00502083"/>
    <w:rsid w:val="00503A8D"/>
    <w:rsid w:val="00507E2B"/>
    <w:rsid w:val="00512A7C"/>
    <w:rsid w:val="0051397E"/>
    <w:rsid w:val="005147D7"/>
    <w:rsid w:val="0051536C"/>
    <w:rsid w:val="0051621C"/>
    <w:rsid w:val="0052175E"/>
    <w:rsid w:val="0053263A"/>
    <w:rsid w:val="00545F75"/>
    <w:rsid w:val="00547AB5"/>
    <w:rsid w:val="00551443"/>
    <w:rsid w:val="00552672"/>
    <w:rsid w:val="005549B8"/>
    <w:rsid w:val="00556425"/>
    <w:rsid w:val="00556E00"/>
    <w:rsid w:val="005605B7"/>
    <w:rsid w:val="00561F4A"/>
    <w:rsid w:val="005653AE"/>
    <w:rsid w:val="00570082"/>
    <w:rsid w:val="005745A4"/>
    <w:rsid w:val="005751DF"/>
    <w:rsid w:val="00576C21"/>
    <w:rsid w:val="00577EC1"/>
    <w:rsid w:val="0058009D"/>
    <w:rsid w:val="005809F6"/>
    <w:rsid w:val="00585A8F"/>
    <w:rsid w:val="00585DB7"/>
    <w:rsid w:val="00585DED"/>
    <w:rsid w:val="00587BFF"/>
    <w:rsid w:val="00591985"/>
    <w:rsid w:val="00592A29"/>
    <w:rsid w:val="0059362B"/>
    <w:rsid w:val="005937FE"/>
    <w:rsid w:val="00596A10"/>
    <w:rsid w:val="005A3078"/>
    <w:rsid w:val="005B1CAC"/>
    <w:rsid w:val="005B43FF"/>
    <w:rsid w:val="005B49D3"/>
    <w:rsid w:val="005B6353"/>
    <w:rsid w:val="005C43AF"/>
    <w:rsid w:val="005C57B6"/>
    <w:rsid w:val="005D0228"/>
    <w:rsid w:val="005D1F28"/>
    <w:rsid w:val="005D2968"/>
    <w:rsid w:val="005D7A30"/>
    <w:rsid w:val="005E00E8"/>
    <w:rsid w:val="005E2BEC"/>
    <w:rsid w:val="005E30CD"/>
    <w:rsid w:val="005F50CF"/>
    <w:rsid w:val="00601EA7"/>
    <w:rsid w:val="006040BD"/>
    <w:rsid w:val="00605CDE"/>
    <w:rsid w:val="006163A2"/>
    <w:rsid w:val="00622627"/>
    <w:rsid w:val="00622645"/>
    <w:rsid w:val="00622D99"/>
    <w:rsid w:val="006236D3"/>
    <w:rsid w:val="00650641"/>
    <w:rsid w:val="006506AA"/>
    <w:rsid w:val="0065072C"/>
    <w:rsid w:val="00651B2A"/>
    <w:rsid w:val="006535DD"/>
    <w:rsid w:val="00653B0D"/>
    <w:rsid w:val="00653BAD"/>
    <w:rsid w:val="00660ABD"/>
    <w:rsid w:val="00660AD1"/>
    <w:rsid w:val="00661DA9"/>
    <w:rsid w:val="00666B36"/>
    <w:rsid w:val="00667B25"/>
    <w:rsid w:val="00671056"/>
    <w:rsid w:val="00674144"/>
    <w:rsid w:val="006755F5"/>
    <w:rsid w:val="006761C5"/>
    <w:rsid w:val="0067636F"/>
    <w:rsid w:val="006803B0"/>
    <w:rsid w:val="0068074A"/>
    <w:rsid w:val="00684D84"/>
    <w:rsid w:val="006A3A54"/>
    <w:rsid w:val="006A47BE"/>
    <w:rsid w:val="006B17C9"/>
    <w:rsid w:val="006B2BA8"/>
    <w:rsid w:val="006B3F0B"/>
    <w:rsid w:val="006C3A5A"/>
    <w:rsid w:val="006C598E"/>
    <w:rsid w:val="006D1688"/>
    <w:rsid w:val="006D1CC4"/>
    <w:rsid w:val="006D499B"/>
    <w:rsid w:val="006D5EE6"/>
    <w:rsid w:val="006D766A"/>
    <w:rsid w:val="006D76D1"/>
    <w:rsid w:val="006D774A"/>
    <w:rsid w:val="006E48D6"/>
    <w:rsid w:val="006F10C9"/>
    <w:rsid w:val="006F4B81"/>
    <w:rsid w:val="0070108C"/>
    <w:rsid w:val="00714865"/>
    <w:rsid w:val="00716359"/>
    <w:rsid w:val="00730BA1"/>
    <w:rsid w:val="007344AC"/>
    <w:rsid w:val="00734981"/>
    <w:rsid w:val="00734C67"/>
    <w:rsid w:val="0073646A"/>
    <w:rsid w:val="00736CBB"/>
    <w:rsid w:val="0074094A"/>
    <w:rsid w:val="00741EB0"/>
    <w:rsid w:val="0074308E"/>
    <w:rsid w:val="0074580F"/>
    <w:rsid w:val="007461FE"/>
    <w:rsid w:val="007506E2"/>
    <w:rsid w:val="0075186D"/>
    <w:rsid w:val="00752444"/>
    <w:rsid w:val="00761D18"/>
    <w:rsid w:val="00763CFB"/>
    <w:rsid w:val="00766C76"/>
    <w:rsid w:val="007679AD"/>
    <w:rsid w:val="00770301"/>
    <w:rsid w:val="00777F94"/>
    <w:rsid w:val="00781C75"/>
    <w:rsid w:val="00782555"/>
    <w:rsid w:val="007871A4"/>
    <w:rsid w:val="007952A7"/>
    <w:rsid w:val="00797364"/>
    <w:rsid w:val="007A62A9"/>
    <w:rsid w:val="007A7127"/>
    <w:rsid w:val="007A7D78"/>
    <w:rsid w:val="007B27FE"/>
    <w:rsid w:val="007B3D2A"/>
    <w:rsid w:val="007B4A6F"/>
    <w:rsid w:val="007C0300"/>
    <w:rsid w:val="007C08D4"/>
    <w:rsid w:val="007C2B40"/>
    <w:rsid w:val="007C4B45"/>
    <w:rsid w:val="007C5560"/>
    <w:rsid w:val="007C5964"/>
    <w:rsid w:val="007C7627"/>
    <w:rsid w:val="007D21D8"/>
    <w:rsid w:val="007D3925"/>
    <w:rsid w:val="007D6512"/>
    <w:rsid w:val="007D6C49"/>
    <w:rsid w:val="007E2ACF"/>
    <w:rsid w:val="007E56C4"/>
    <w:rsid w:val="007F0647"/>
    <w:rsid w:val="007F0D71"/>
    <w:rsid w:val="007F201B"/>
    <w:rsid w:val="007F23CF"/>
    <w:rsid w:val="007F31F0"/>
    <w:rsid w:val="007F6119"/>
    <w:rsid w:val="007F6408"/>
    <w:rsid w:val="00801B89"/>
    <w:rsid w:val="00807936"/>
    <w:rsid w:val="00812EF6"/>
    <w:rsid w:val="008145CD"/>
    <w:rsid w:val="00816AE8"/>
    <w:rsid w:val="00826445"/>
    <w:rsid w:val="00826896"/>
    <w:rsid w:val="0083437A"/>
    <w:rsid w:val="00840AD1"/>
    <w:rsid w:val="00845537"/>
    <w:rsid w:val="00852F7C"/>
    <w:rsid w:val="008623AA"/>
    <w:rsid w:val="008641BF"/>
    <w:rsid w:val="00871B8C"/>
    <w:rsid w:val="008737E9"/>
    <w:rsid w:val="008825A4"/>
    <w:rsid w:val="008861F2"/>
    <w:rsid w:val="00893D3A"/>
    <w:rsid w:val="008A1390"/>
    <w:rsid w:val="008B7650"/>
    <w:rsid w:val="008D116E"/>
    <w:rsid w:val="008D2440"/>
    <w:rsid w:val="008D2FD6"/>
    <w:rsid w:val="008D3FB0"/>
    <w:rsid w:val="008D5EE7"/>
    <w:rsid w:val="008D75BA"/>
    <w:rsid w:val="008E2309"/>
    <w:rsid w:val="008E6410"/>
    <w:rsid w:val="008F464F"/>
    <w:rsid w:val="008F5BDE"/>
    <w:rsid w:val="008F67E9"/>
    <w:rsid w:val="009016EF"/>
    <w:rsid w:val="00905BB0"/>
    <w:rsid w:val="009134F8"/>
    <w:rsid w:val="0092485E"/>
    <w:rsid w:val="009256CE"/>
    <w:rsid w:val="009257E4"/>
    <w:rsid w:val="00925ED1"/>
    <w:rsid w:val="00930A5D"/>
    <w:rsid w:val="00930EE4"/>
    <w:rsid w:val="0093230A"/>
    <w:rsid w:val="00932F29"/>
    <w:rsid w:val="0093331C"/>
    <w:rsid w:val="00933FC9"/>
    <w:rsid w:val="00934C07"/>
    <w:rsid w:val="00935E7A"/>
    <w:rsid w:val="0094007D"/>
    <w:rsid w:val="00942214"/>
    <w:rsid w:val="00946939"/>
    <w:rsid w:val="00947D7C"/>
    <w:rsid w:val="00950D82"/>
    <w:rsid w:val="00955CF1"/>
    <w:rsid w:val="00963125"/>
    <w:rsid w:val="0096724E"/>
    <w:rsid w:val="00972AD0"/>
    <w:rsid w:val="0097382B"/>
    <w:rsid w:val="009738B3"/>
    <w:rsid w:val="00974378"/>
    <w:rsid w:val="009768E6"/>
    <w:rsid w:val="00981CB7"/>
    <w:rsid w:val="00981EFF"/>
    <w:rsid w:val="009844F0"/>
    <w:rsid w:val="009849DC"/>
    <w:rsid w:val="00993793"/>
    <w:rsid w:val="00993E95"/>
    <w:rsid w:val="009964C5"/>
    <w:rsid w:val="009A1130"/>
    <w:rsid w:val="009A1445"/>
    <w:rsid w:val="009A1A2E"/>
    <w:rsid w:val="009A29C5"/>
    <w:rsid w:val="009A41AC"/>
    <w:rsid w:val="009A5844"/>
    <w:rsid w:val="009A6208"/>
    <w:rsid w:val="009A7209"/>
    <w:rsid w:val="009B0B09"/>
    <w:rsid w:val="009B1B79"/>
    <w:rsid w:val="009C01BD"/>
    <w:rsid w:val="009C0295"/>
    <w:rsid w:val="009C6A73"/>
    <w:rsid w:val="009D475A"/>
    <w:rsid w:val="009E1EBC"/>
    <w:rsid w:val="009E52C3"/>
    <w:rsid w:val="009F3101"/>
    <w:rsid w:val="009F523A"/>
    <w:rsid w:val="009F56EB"/>
    <w:rsid w:val="009F6E28"/>
    <w:rsid w:val="00A13493"/>
    <w:rsid w:val="00A16B87"/>
    <w:rsid w:val="00A2096D"/>
    <w:rsid w:val="00A32329"/>
    <w:rsid w:val="00A36CD6"/>
    <w:rsid w:val="00A40685"/>
    <w:rsid w:val="00A443E2"/>
    <w:rsid w:val="00A44957"/>
    <w:rsid w:val="00A534E4"/>
    <w:rsid w:val="00A5395E"/>
    <w:rsid w:val="00A60249"/>
    <w:rsid w:val="00A62476"/>
    <w:rsid w:val="00A62B61"/>
    <w:rsid w:val="00A72986"/>
    <w:rsid w:val="00A72DBD"/>
    <w:rsid w:val="00A736D6"/>
    <w:rsid w:val="00A75003"/>
    <w:rsid w:val="00A7642F"/>
    <w:rsid w:val="00A76714"/>
    <w:rsid w:val="00A80373"/>
    <w:rsid w:val="00A80F1A"/>
    <w:rsid w:val="00A83370"/>
    <w:rsid w:val="00A83A46"/>
    <w:rsid w:val="00A914CF"/>
    <w:rsid w:val="00A931FF"/>
    <w:rsid w:val="00A967CC"/>
    <w:rsid w:val="00AB4B1D"/>
    <w:rsid w:val="00AB5A81"/>
    <w:rsid w:val="00AB65CB"/>
    <w:rsid w:val="00AC2AA2"/>
    <w:rsid w:val="00AC30DA"/>
    <w:rsid w:val="00AD265B"/>
    <w:rsid w:val="00AD2F6C"/>
    <w:rsid w:val="00AD322D"/>
    <w:rsid w:val="00AE73FE"/>
    <w:rsid w:val="00AE7B7A"/>
    <w:rsid w:val="00B023B4"/>
    <w:rsid w:val="00B04D1B"/>
    <w:rsid w:val="00B07684"/>
    <w:rsid w:val="00B1072F"/>
    <w:rsid w:val="00B10B58"/>
    <w:rsid w:val="00B146C3"/>
    <w:rsid w:val="00B15591"/>
    <w:rsid w:val="00B16CEE"/>
    <w:rsid w:val="00B21136"/>
    <w:rsid w:val="00B3163E"/>
    <w:rsid w:val="00B36207"/>
    <w:rsid w:val="00B365A0"/>
    <w:rsid w:val="00B365D4"/>
    <w:rsid w:val="00B36FC0"/>
    <w:rsid w:val="00B41EFD"/>
    <w:rsid w:val="00B44D04"/>
    <w:rsid w:val="00B47036"/>
    <w:rsid w:val="00B53237"/>
    <w:rsid w:val="00B53BA5"/>
    <w:rsid w:val="00B5484A"/>
    <w:rsid w:val="00B5790B"/>
    <w:rsid w:val="00B668C4"/>
    <w:rsid w:val="00B66A66"/>
    <w:rsid w:val="00B75C4A"/>
    <w:rsid w:val="00B77785"/>
    <w:rsid w:val="00B8283F"/>
    <w:rsid w:val="00B8332F"/>
    <w:rsid w:val="00B835A7"/>
    <w:rsid w:val="00B872F4"/>
    <w:rsid w:val="00B92E19"/>
    <w:rsid w:val="00B931A5"/>
    <w:rsid w:val="00B93217"/>
    <w:rsid w:val="00B934B7"/>
    <w:rsid w:val="00BA0CAF"/>
    <w:rsid w:val="00BA4116"/>
    <w:rsid w:val="00BA4B17"/>
    <w:rsid w:val="00BA4C5B"/>
    <w:rsid w:val="00BA6190"/>
    <w:rsid w:val="00BB4DDB"/>
    <w:rsid w:val="00BC0EF9"/>
    <w:rsid w:val="00BC3F74"/>
    <w:rsid w:val="00BC49F2"/>
    <w:rsid w:val="00BC6704"/>
    <w:rsid w:val="00BC6EB3"/>
    <w:rsid w:val="00BD5038"/>
    <w:rsid w:val="00BE1D7B"/>
    <w:rsid w:val="00BE50B5"/>
    <w:rsid w:val="00BE6054"/>
    <w:rsid w:val="00BF0AE0"/>
    <w:rsid w:val="00BF0CC0"/>
    <w:rsid w:val="00BF2AB9"/>
    <w:rsid w:val="00BF4159"/>
    <w:rsid w:val="00BF5240"/>
    <w:rsid w:val="00C03618"/>
    <w:rsid w:val="00C064BC"/>
    <w:rsid w:val="00C15DDC"/>
    <w:rsid w:val="00C26EEA"/>
    <w:rsid w:val="00C3192A"/>
    <w:rsid w:val="00C3214A"/>
    <w:rsid w:val="00C33678"/>
    <w:rsid w:val="00C355CF"/>
    <w:rsid w:val="00C3712A"/>
    <w:rsid w:val="00C40517"/>
    <w:rsid w:val="00C4347B"/>
    <w:rsid w:val="00C43549"/>
    <w:rsid w:val="00C43944"/>
    <w:rsid w:val="00C44B61"/>
    <w:rsid w:val="00C46DD9"/>
    <w:rsid w:val="00C47678"/>
    <w:rsid w:val="00C50E1B"/>
    <w:rsid w:val="00C518C2"/>
    <w:rsid w:val="00C601E6"/>
    <w:rsid w:val="00C61CB2"/>
    <w:rsid w:val="00C668CB"/>
    <w:rsid w:val="00C66CB7"/>
    <w:rsid w:val="00C670AB"/>
    <w:rsid w:val="00C73D98"/>
    <w:rsid w:val="00C7498A"/>
    <w:rsid w:val="00C74C47"/>
    <w:rsid w:val="00C819E0"/>
    <w:rsid w:val="00C82617"/>
    <w:rsid w:val="00C82EC5"/>
    <w:rsid w:val="00C85D63"/>
    <w:rsid w:val="00C949A8"/>
    <w:rsid w:val="00C95162"/>
    <w:rsid w:val="00CA46EA"/>
    <w:rsid w:val="00CB3167"/>
    <w:rsid w:val="00CB31B2"/>
    <w:rsid w:val="00CB31E7"/>
    <w:rsid w:val="00CB6B55"/>
    <w:rsid w:val="00CB725E"/>
    <w:rsid w:val="00CC120A"/>
    <w:rsid w:val="00CC5C89"/>
    <w:rsid w:val="00CC77F1"/>
    <w:rsid w:val="00CD24B9"/>
    <w:rsid w:val="00CD42D3"/>
    <w:rsid w:val="00CE08FB"/>
    <w:rsid w:val="00CE2970"/>
    <w:rsid w:val="00CF3EAA"/>
    <w:rsid w:val="00CF54A8"/>
    <w:rsid w:val="00CF5D49"/>
    <w:rsid w:val="00CF6C1C"/>
    <w:rsid w:val="00CF79C3"/>
    <w:rsid w:val="00D03BBD"/>
    <w:rsid w:val="00D10AFC"/>
    <w:rsid w:val="00D1108A"/>
    <w:rsid w:val="00D141EB"/>
    <w:rsid w:val="00D17354"/>
    <w:rsid w:val="00D174AE"/>
    <w:rsid w:val="00D20F57"/>
    <w:rsid w:val="00D22283"/>
    <w:rsid w:val="00D26573"/>
    <w:rsid w:val="00D26AFE"/>
    <w:rsid w:val="00D343AA"/>
    <w:rsid w:val="00D34BEA"/>
    <w:rsid w:val="00D41264"/>
    <w:rsid w:val="00D44844"/>
    <w:rsid w:val="00D45AF3"/>
    <w:rsid w:val="00D46A0C"/>
    <w:rsid w:val="00D46A5B"/>
    <w:rsid w:val="00D47B89"/>
    <w:rsid w:val="00D57802"/>
    <w:rsid w:val="00D6027D"/>
    <w:rsid w:val="00D66541"/>
    <w:rsid w:val="00D71762"/>
    <w:rsid w:val="00D7201E"/>
    <w:rsid w:val="00D752A7"/>
    <w:rsid w:val="00D8035E"/>
    <w:rsid w:val="00D82D76"/>
    <w:rsid w:val="00D84BFA"/>
    <w:rsid w:val="00D87B8D"/>
    <w:rsid w:val="00D90AFD"/>
    <w:rsid w:val="00D93865"/>
    <w:rsid w:val="00DA539B"/>
    <w:rsid w:val="00DA5E21"/>
    <w:rsid w:val="00DB119E"/>
    <w:rsid w:val="00DC0F2C"/>
    <w:rsid w:val="00DC3904"/>
    <w:rsid w:val="00DC4196"/>
    <w:rsid w:val="00DC627C"/>
    <w:rsid w:val="00DD0A7D"/>
    <w:rsid w:val="00DD0EFA"/>
    <w:rsid w:val="00DD2BA1"/>
    <w:rsid w:val="00DD3E45"/>
    <w:rsid w:val="00DD5E73"/>
    <w:rsid w:val="00DD7FE5"/>
    <w:rsid w:val="00DE1AD6"/>
    <w:rsid w:val="00DE2EC2"/>
    <w:rsid w:val="00DF0755"/>
    <w:rsid w:val="00DF0999"/>
    <w:rsid w:val="00DF2A62"/>
    <w:rsid w:val="00DF3313"/>
    <w:rsid w:val="00E07E6F"/>
    <w:rsid w:val="00E101B8"/>
    <w:rsid w:val="00E11908"/>
    <w:rsid w:val="00E136A8"/>
    <w:rsid w:val="00E14902"/>
    <w:rsid w:val="00E16B40"/>
    <w:rsid w:val="00E16FC1"/>
    <w:rsid w:val="00E24350"/>
    <w:rsid w:val="00E250A8"/>
    <w:rsid w:val="00E31E2C"/>
    <w:rsid w:val="00E33432"/>
    <w:rsid w:val="00E41E0E"/>
    <w:rsid w:val="00E439B0"/>
    <w:rsid w:val="00E45140"/>
    <w:rsid w:val="00E46AE4"/>
    <w:rsid w:val="00E46E40"/>
    <w:rsid w:val="00E47B13"/>
    <w:rsid w:val="00E66FCD"/>
    <w:rsid w:val="00E819C4"/>
    <w:rsid w:val="00E90A10"/>
    <w:rsid w:val="00E90A4F"/>
    <w:rsid w:val="00E93C0F"/>
    <w:rsid w:val="00E9724F"/>
    <w:rsid w:val="00EB198A"/>
    <w:rsid w:val="00EB261F"/>
    <w:rsid w:val="00EB2E49"/>
    <w:rsid w:val="00EB3C05"/>
    <w:rsid w:val="00EB4364"/>
    <w:rsid w:val="00EB5500"/>
    <w:rsid w:val="00EB61A6"/>
    <w:rsid w:val="00EB6E3D"/>
    <w:rsid w:val="00EB7847"/>
    <w:rsid w:val="00EC1807"/>
    <w:rsid w:val="00EC28F0"/>
    <w:rsid w:val="00EC45CC"/>
    <w:rsid w:val="00ED31AB"/>
    <w:rsid w:val="00ED67F9"/>
    <w:rsid w:val="00ED7295"/>
    <w:rsid w:val="00ED72F7"/>
    <w:rsid w:val="00EE18AA"/>
    <w:rsid w:val="00EE3C8D"/>
    <w:rsid w:val="00EE4815"/>
    <w:rsid w:val="00EF0674"/>
    <w:rsid w:val="00EF0F32"/>
    <w:rsid w:val="00EF126E"/>
    <w:rsid w:val="00EF4E74"/>
    <w:rsid w:val="00EF5404"/>
    <w:rsid w:val="00EF65FA"/>
    <w:rsid w:val="00EF6CC8"/>
    <w:rsid w:val="00F0308C"/>
    <w:rsid w:val="00F05834"/>
    <w:rsid w:val="00F07876"/>
    <w:rsid w:val="00F1025F"/>
    <w:rsid w:val="00F10670"/>
    <w:rsid w:val="00F15504"/>
    <w:rsid w:val="00F17AF6"/>
    <w:rsid w:val="00F229FA"/>
    <w:rsid w:val="00F24782"/>
    <w:rsid w:val="00F27888"/>
    <w:rsid w:val="00F361DA"/>
    <w:rsid w:val="00F4317C"/>
    <w:rsid w:val="00F4615D"/>
    <w:rsid w:val="00F5371A"/>
    <w:rsid w:val="00F55D04"/>
    <w:rsid w:val="00F55FBE"/>
    <w:rsid w:val="00F6580A"/>
    <w:rsid w:val="00F75FAF"/>
    <w:rsid w:val="00F86B13"/>
    <w:rsid w:val="00F90D5C"/>
    <w:rsid w:val="00F948AD"/>
    <w:rsid w:val="00FA5E8B"/>
    <w:rsid w:val="00FA7EF7"/>
    <w:rsid w:val="00FB4695"/>
    <w:rsid w:val="00FB6E37"/>
    <w:rsid w:val="00FC304E"/>
    <w:rsid w:val="00FC453C"/>
    <w:rsid w:val="00FC7B15"/>
    <w:rsid w:val="00FD0042"/>
    <w:rsid w:val="00FD0FD7"/>
    <w:rsid w:val="00FD1BE2"/>
    <w:rsid w:val="00FD4706"/>
    <w:rsid w:val="00FE7B8D"/>
    <w:rsid w:val="00FF0B3F"/>
    <w:rsid w:val="00FF589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sz w:val="22"/>
      <w:szCs w:val="24"/>
    </w:rPr>
  </w:style>
  <w:style w:type="paragraph" w:styleId="1">
    <w:name w:val="heading 1"/>
    <w:basedOn w:val="a"/>
    <w:next w:val="a"/>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link w:val="20"/>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qFormat/>
    <w:rsid w:val="005C43AF"/>
    <w:pPr>
      <w:numPr>
        <w:ilvl w:val="7"/>
        <w:numId w:val="1"/>
      </w:numPr>
      <w:spacing w:before="240" w:after="60"/>
      <w:outlineLvl w:val="7"/>
    </w:pPr>
    <w:rPr>
      <w:rFonts w:ascii="Arial" w:hAnsi="Arial"/>
      <w:iCs/>
    </w:rPr>
  </w:style>
  <w:style w:type="paragraph" w:styleId="9">
    <w:name w:val="heading 9"/>
    <w:basedOn w:val="a"/>
    <w:next w:val="a"/>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rsid w:val="00512A7C"/>
    <w:rPr>
      <w:rFonts w:ascii="Arial" w:hAnsi="Arial" w:cs="Arial"/>
      <w:iCs/>
      <w:noProof/>
      <w:sz w:val="32"/>
      <w:szCs w:val="28"/>
    </w:rPr>
  </w:style>
  <w:style w:type="paragraph" w:customStyle="1" w:styleId="TAC">
    <w:name w:val="TAC"/>
    <w:basedOn w:val="TAL"/>
    <w:link w:val="TACChar"/>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50">
    <w:name w:val="toc 5"/>
    <w:basedOn w:val="40"/>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0">
    <w:name w:val="toc 4"/>
    <w:basedOn w:val="a"/>
    <w:next w:val="a"/>
    <w:autoRedefine/>
    <w:rsid w:val="005745A4"/>
    <w:pPr>
      <w:ind w:left="660"/>
    </w:pPr>
  </w:style>
  <w:style w:type="paragraph" w:styleId="ab">
    <w:name w:val="header"/>
    <w:basedOn w:val="a"/>
    <w:link w:val="ac"/>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a"/>
    <w:link w:val="af2"/>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sz w:val="24"/>
    </w:rPr>
  </w:style>
  <w:style w:type="paragraph" w:styleId="af3">
    <w:name w:val="Body Text"/>
    <w:basedOn w:val="a"/>
    <w:link w:val="af4"/>
    <w:uiPriority w:val="99"/>
    <w:unhideWhenUsed/>
    <w:rsid w:val="00C4347B"/>
    <w:pPr>
      <w:overflowPunct w:val="0"/>
      <w:autoSpaceDE w:val="0"/>
      <w:spacing w:before="100" w:beforeAutospacing="1"/>
    </w:pPr>
    <w:rPr>
      <w:rFonts w:eastAsia="Times New Roman" w:cs="Calibri"/>
      <w:sz w:val="20"/>
      <w:szCs w:val="20"/>
      <w:lang w:val="en-GB"/>
    </w:rPr>
  </w:style>
  <w:style w:type="character" w:customStyle="1" w:styleId="af4">
    <w:name w:val="本文 (文字)"/>
    <w:basedOn w:val="a0"/>
    <w:link w:val="af3"/>
    <w:uiPriority w:val="99"/>
    <w:rsid w:val="00C4347B"/>
    <w:rPr>
      <w:rFonts w:eastAsia="Times New Roman" w:cs="Calibri"/>
      <w:lang w:val="en-GB"/>
    </w:rPr>
  </w:style>
  <w:style w:type="paragraph" w:customStyle="1" w:styleId="af5">
    <w:name w:val="列表段落"/>
    <w:basedOn w:val="a"/>
    <w:rsid w:val="00C4347B"/>
    <w:pPr>
      <w:spacing w:before="100" w:beforeAutospacing="1"/>
      <w:ind w:firstLineChars="200" w:firstLine="420"/>
    </w:pPr>
    <w:rPr>
      <w:rFonts w:eastAsia="SimSun"/>
      <w:szCs w:val="22"/>
      <w:lang w:eastAsia="zh-CN"/>
    </w:rPr>
  </w:style>
  <w:style w:type="character" w:customStyle="1" w:styleId="af2">
    <w:name w:val="リスト段落 (文字)"/>
    <w:aliases w:val="- Bullets (文字),목록 단락 (文字),Lista1 (文字),?? ?? (文字),????? (文字),???? (文字),列出段落1 (文字),中等深浅网格 1 - 着色 21 (文字),列出段落 (文字),¥¡¡¡¡ì¬º¥¹¥È¶ÎÂä (文字),ÁÐ³ö¶ÎÂä (文字),¥ê¥¹¥È¶ÎÂä (文字),列表段落1 (文字),—ño’i—Ž (文字),1st level - Bullet List Paragraph (文字),列表段落11 (文字)"/>
    <w:link w:val="af1"/>
    <w:uiPriority w:val="34"/>
    <w:qFormat/>
    <w:locked/>
    <w:rsid w:val="00E33432"/>
    <w:rPr>
      <w:noProof/>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77485286">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70871835">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40856274">
      <w:bodyDiv w:val="1"/>
      <w:marLeft w:val="0"/>
      <w:marRight w:val="0"/>
      <w:marTop w:val="0"/>
      <w:marBottom w:val="0"/>
      <w:divBdr>
        <w:top w:val="none" w:sz="0" w:space="0" w:color="auto"/>
        <w:left w:val="none" w:sz="0" w:space="0" w:color="auto"/>
        <w:bottom w:val="none" w:sz="0" w:space="0" w:color="auto"/>
        <w:right w:val="none" w:sz="0" w:space="0" w:color="auto"/>
      </w:divBdr>
    </w:div>
    <w:div w:id="341979781">
      <w:bodyDiv w:val="1"/>
      <w:marLeft w:val="0"/>
      <w:marRight w:val="0"/>
      <w:marTop w:val="0"/>
      <w:marBottom w:val="0"/>
      <w:divBdr>
        <w:top w:val="none" w:sz="0" w:space="0" w:color="auto"/>
        <w:left w:val="none" w:sz="0" w:space="0" w:color="auto"/>
        <w:bottom w:val="none" w:sz="0" w:space="0" w:color="auto"/>
        <w:right w:val="none" w:sz="0" w:space="0" w:color="auto"/>
      </w:divBdr>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596644782">
      <w:bodyDiv w:val="1"/>
      <w:marLeft w:val="0"/>
      <w:marRight w:val="0"/>
      <w:marTop w:val="0"/>
      <w:marBottom w:val="0"/>
      <w:divBdr>
        <w:top w:val="none" w:sz="0" w:space="0" w:color="auto"/>
        <w:left w:val="none" w:sz="0" w:space="0" w:color="auto"/>
        <w:bottom w:val="none" w:sz="0" w:space="0" w:color="auto"/>
        <w:right w:val="none" w:sz="0" w:space="0" w:color="auto"/>
      </w:divBdr>
    </w:div>
    <w:div w:id="597717765">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749087163">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590886825">
      <w:bodyDiv w:val="1"/>
      <w:marLeft w:val="0"/>
      <w:marRight w:val="0"/>
      <w:marTop w:val="0"/>
      <w:marBottom w:val="0"/>
      <w:divBdr>
        <w:top w:val="none" w:sz="0" w:space="0" w:color="auto"/>
        <w:left w:val="none" w:sz="0" w:space="0" w:color="auto"/>
        <w:bottom w:val="none" w:sz="0" w:space="0" w:color="auto"/>
        <w:right w:val="none" w:sz="0" w:space="0" w:color="auto"/>
      </w:divBdr>
    </w:div>
    <w:div w:id="1610626233">
      <w:bodyDiv w:val="1"/>
      <w:marLeft w:val="0"/>
      <w:marRight w:val="0"/>
      <w:marTop w:val="0"/>
      <w:marBottom w:val="0"/>
      <w:divBdr>
        <w:top w:val="none" w:sz="0" w:space="0" w:color="auto"/>
        <w:left w:val="none" w:sz="0" w:space="0" w:color="auto"/>
        <w:bottom w:val="none" w:sz="0" w:space="0" w:color="auto"/>
        <w:right w:val="none" w:sz="0" w:space="0" w:color="auto"/>
      </w:divBdr>
    </w:div>
    <w:div w:id="1644655234">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1746231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797984439">
      <w:bodyDiv w:val="1"/>
      <w:marLeft w:val="0"/>
      <w:marRight w:val="0"/>
      <w:marTop w:val="0"/>
      <w:marBottom w:val="0"/>
      <w:divBdr>
        <w:top w:val="none" w:sz="0" w:space="0" w:color="auto"/>
        <w:left w:val="none" w:sz="0" w:space="0" w:color="auto"/>
        <w:bottom w:val="none" w:sz="0" w:space="0" w:color="auto"/>
        <w:right w:val="none" w:sz="0" w:space="0" w:color="auto"/>
      </w:divBdr>
    </w:div>
    <w:div w:id="1827670757">
      <w:bodyDiv w:val="1"/>
      <w:marLeft w:val="0"/>
      <w:marRight w:val="0"/>
      <w:marTop w:val="0"/>
      <w:marBottom w:val="0"/>
      <w:divBdr>
        <w:top w:val="none" w:sz="0" w:space="0" w:color="auto"/>
        <w:left w:val="none" w:sz="0" w:space="0" w:color="auto"/>
        <w:bottom w:val="none" w:sz="0" w:space="0" w:color="auto"/>
        <w:right w:val="none" w:sz="0" w:space="0" w:color="auto"/>
      </w:divBdr>
    </w:div>
    <w:div w:id="1871137961">
      <w:bodyDiv w:val="1"/>
      <w:marLeft w:val="0"/>
      <w:marRight w:val="0"/>
      <w:marTop w:val="0"/>
      <w:marBottom w:val="0"/>
      <w:divBdr>
        <w:top w:val="none" w:sz="0" w:space="0" w:color="auto"/>
        <w:left w:val="none" w:sz="0" w:space="0" w:color="auto"/>
        <w:bottom w:val="none" w:sz="0" w:space="0" w:color="auto"/>
        <w:right w:val="none" w:sz="0" w:space="0" w:color="auto"/>
      </w:divBdr>
    </w:div>
    <w:div w:id="1873691376">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 w:id="1945183722">
      <w:bodyDiv w:val="1"/>
      <w:marLeft w:val="0"/>
      <w:marRight w:val="0"/>
      <w:marTop w:val="0"/>
      <w:marBottom w:val="0"/>
      <w:divBdr>
        <w:top w:val="none" w:sz="0" w:space="0" w:color="auto"/>
        <w:left w:val="none" w:sz="0" w:space="0" w:color="auto"/>
        <w:bottom w:val="none" w:sz="0" w:space="0" w:color="auto"/>
        <w:right w:val="none" w:sz="0" w:space="0" w:color="auto"/>
      </w:divBdr>
    </w:div>
    <w:div w:id="1957172908">
      <w:bodyDiv w:val="1"/>
      <w:marLeft w:val="0"/>
      <w:marRight w:val="0"/>
      <w:marTop w:val="0"/>
      <w:marBottom w:val="0"/>
      <w:divBdr>
        <w:top w:val="none" w:sz="0" w:space="0" w:color="auto"/>
        <w:left w:val="none" w:sz="0" w:space="0" w:color="auto"/>
        <w:bottom w:val="none" w:sz="0" w:space="0" w:color="auto"/>
        <w:right w:val="none" w:sz="0" w:space="0" w:color="auto"/>
      </w:divBdr>
    </w:div>
    <w:div w:id="2018265823">
      <w:bodyDiv w:val="1"/>
      <w:marLeft w:val="0"/>
      <w:marRight w:val="0"/>
      <w:marTop w:val="0"/>
      <w:marBottom w:val="0"/>
      <w:divBdr>
        <w:top w:val="none" w:sz="0" w:space="0" w:color="auto"/>
        <w:left w:val="none" w:sz="0" w:space="0" w:color="auto"/>
        <w:bottom w:val="none" w:sz="0" w:space="0" w:color="auto"/>
        <w:right w:val="none" w:sz="0" w:space="0" w:color="auto"/>
      </w:divBdr>
    </w:div>
    <w:div w:id="2080443880">
      <w:bodyDiv w:val="1"/>
      <w:marLeft w:val="0"/>
      <w:marRight w:val="0"/>
      <w:marTop w:val="0"/>
      <w:marBottom w:val="0"/>
      <w:divBdr>
        <w:top w:val="none" w:sz="0" w:space="0" w:color="auto"/>
        <w:left w:val="none" w:sz="0" w:space="0" w:color="auto"/>
        <w:bottom w:val="none" w:sz="0" w:space="0" w:color="auto"/>
        <w:right w:val="none" w:sz="0" w:space="0" w:color="auto"/>
      </w:divBdr>
    </w:div>
    <w:div w:id="2087611474">
      <w:bodyDiv w:val="1"/>
      <w:marLeft w:val="0"/>
      <w:marRight w:val="0"/>
      <w:marTop w:val="0"/>
      <w:marBottom w:val="0"/>
      <w:divBdr>
        <w:top w:val="none" w:sz="0" w:space="0" w:color="auto"/>
        <w:left w:val="none" w:sz="0" w:space="0" w:color="auto"/>
        <w:bottom w:val="none" w:sz="0" w:space="0" w:color="auto"/>
        <w:right w:val="none" w:sz="0" w:space="0" w:color="auto"/>
      </w:divBdr>
    </w:div>
    <w:div w:id="211197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3.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4.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6786d483-f51b-44bd-b40a-6fe409a5265e}" enabled="0" method="" siteId="{6786d483-f51b-44bd-b40a-6fe409a5265e}" actionId="{42c34807-1a43-4610-8945-9b30cd0484c3}" removed="1"/>
</clbl:labelList>
</file>

<file path=docProps/app.xml><?xml version="1.0" encoding="utf-8"?>
<Properties xmlns="http://schemas.openxmlformats.org/officeDocument/2006/extended-properties" xmlns:vt="http://schemas.openxmlformats.org/officeDocument/2006/docPropsVTypes">
  <Template>Normal.dotm</Template>
  <TotalTime>917</TotalTime>
  <Pages>8</Pages>
  <Words>3043</Words>
  <Characters>17348</Characters>
  <Application>Microsoft Office Word</Application>
  <DocSecurity>0</DocSecurity>
  <Lines>144</Lines>
  <Paragraphs>40</Paragraphs>
  <ScaleCrop>false</ScaleCrop>
  <HeadingPairs>
    <vt:vector size="2" baseType="variant">
      <vt:variant>
        <vt:lpstr>タイトル</vt:lpstr>
      </vt:variant>
      <vt:variant>
        <vt:i4>1</vt:i4>
      </vt:variant>
    </vt:vector>
  </HeadingPairs>
  <TitlesOfParts>
    <vt:vector size="1" baseType="lpstr">
      <vt:lpstr/>
    </vt:vector>
  </TitlesOfParts>
  <Company>Ericsson</Company>
  <LinksUpToDate>false</LinksUpToDate>
  <CharactersWithSpaces>20351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Mio Nakamura (中村 零)</cp:lastModifiedBy>
  <cp:revision>53</cp:revision>
  <cp:lastPrinted>2036-02-07T05:28:00Z</cp:lastPrinted>
  <dcterms:created xsi:type="dcterms:W3CDTF">2024-11-07T18:38:00Z</dcterms:created>
  <dcterms:modified xsi:type="dcterms:W3CDTF">2025-03-28T06:16:00Z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f7b7771f-98a2-4ec9-8160-ee37e9359e20_Enabled">
    <vt:lpwstr>true</vt:lpwstr>
  </property>
  <property fmtid="{D5CDD505-2E9C-101B-9397-08002B2CF9AE}" pid="4" name="MSIP_Label_f7b7771f-98a2-4ec9-8160-ee37e9359e20_SetDate">
    <vt:lpwstr>2024-11-08T02:37:57Z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8ddc8e90-be7a-4409-99d4-4cd22bcb2630</vt:lpwstr>
  </property>
  <property fmtid="{D5CDD505-2E9C-101B-9397-08002B2CF9AE}" pid="9" name="MSIP_Label_f7b7771f-98a2-4ec9-8160-ee37e9359e20_ContentBits">
    <vt:lpwstr>0</vt:lpwstr>
  </property>
</Properties>
</file>